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35C0D" w14:textId="0B81B31B" w:rsidR="009C258E" w:rsidRPr="009C258E" w:rsidRDefault="009C258E" w:rsidP="009C258E">
      <w:pPr>
        <w:spacing w:after="0"/>
        <w:rPr>
          <w:rFonts w:ascii="Avenir Next LT Pro" w:hAnsi="Avenir Next LT Pro"/>
        </w:rPr>
      </w:pPr>
      <w:r w:rsidRPr="009C258E">
        <w:rPr>
          <w:rFonts w:ascii="Avenir Next LT Pro" w:hAnsi="Avenir Next LT Pro"/>
        </w:rPr>
        <w:t xml:space="preserve">14 August </w:t>
      </w:r>
      <w:r w:rsidRPr="009C258E">
        <w:rPr>
          <w:rFonts w:ascii="Avenir Next LT Pro" w:hAnsi="Avenir Next LT Pro"/>
        </w:rPr>
        <w:t>2025</w:t>
      </w:r>
    </w:p>
    <w:p w14:paraId="3A4F4945" w14:textId="77777777" w:rsidR="009C258E" w:rsidRPr="009C258E" w:rsidRDefault="009C258E" w:rsidP="009C258E">
      <w:pPr>
        <w:spacing w:after="0"/>
        <w:jc w:val="right"/>
        <w:rPr>
          <w:rFonts w:ascii="Avenir Next LT Pro" w:hAnsi="Avenir Next LT Pro"/>
        </w:rPr>
      </w:pPr>
      <w:r w:rsidRPr="009C258E">
        <w:rPr>
          <w:rFonts w:ascii="Avenir Next LT Pro" w:hAnsi="Avenir Next LT Pro"/>
        </w:rPr>
        <w:t>Andrew Eagles</w:t>
      </w:r>
    </w:p>
    <w:p w14:paraId="0EBAC14C" w14:textId="77777777" w:rsidR="009C258E" w:rsidRPr="009C258E" w:rsidRDefault="009C258E" w:rsidP="009C258E">
      <w:pPr>
        <w:spacing w:after="0"/>
        <w:jc w:val="right"/>
        <w:rPr>
          <w:rFonts w:ascii="Avenir Next LT Pro" w:hAnsi="Avenir Next LT Pro"/>
        </w:rPr>
      </w:pPr>
      <w:r w:rsidRPr="009C258E">
        <w:rPr>
          <w:rFonts w:ascii="Avenir Next LT Pro" w:hAnsi="Avenir Next LT Pro"/>
        </w:rPr>
        <w:t>Chief executive</w:t>
      </w:r>
    </w:p>
    <w:p w14:paraId="2D96434C" w14:textId="77777777" w:rsidR="009C258E" w:rsidRPr="009C258E" w:rsidRDefault="009C258E" w:rsidP="009C258E">
      <w:pPr>
        <w:spacing w:after="0"/>
        <w:jc w:val="right"/>
        <w:rPr>
          <w:rFonts w:ascii="Avenir Next LT Pro" w:hAnsi="Avenir Next LT Pro"/>
        </w:rPr>
      </w:pPr>
      <w:r w:rsidRPr="009C258E">
        <w:rPr>
          <w:rFonts w:ascii="Avenir Next LT Pro" w:hAnsi="Avenir Next LT Pro"/>
        </w:rPr>
        <w:t>New Zealand Green Building Council</w:t>
      </w:r>
    </w:p>
    <w:p w14:paraId="78A08768" w14:textId="77777777" w:rsidR="009C258E" w:rsidRPr="009C258E" w:rsidRDefault="009C258E" w:rsidP="009C258E">
      <w:pPr>
        <w:spacing w:after="0"/>
        <w:jc w:val="right"/>
        <w:rPr>
          <w:rFonts w:ascii="Avenir Next LT Pro" w:hAnsi="Avenir Next LT Pro"/>
        </w:rPr>
      </w:pPr>
      <w:hyperlink r:id="rId11" w:history="1">
        <w:r w:rsidRPr="009C258E">
          <w:rPr>
            <w:rStyle w:val="Hyperlink"/>
            <w:rFonts w:ascii="Avenir Next LT Pro" w:hAnsi="Avenir Next LT Pro"/>
          </w:rPr>
          <w:t>andrew.eaglesceo@nzgbc.org.nz</w:t>
        </w:r>
      </w:hyperlink>
      <w:r w:rsidRPr="009C258E">
        <w:rPr>
          <w:rFonts w:ascii="Avenir Next LT Pro" w:hAnsi="Avenir Next LT Pro"/>
        </w:rPr>
        <w:t xml:space="preserve"> </w:t>
      </w:r>
    </w:p>
    <w:p w14:paraId="4177A7F4" w14:textId="77777777" w:rsidR="009C258E" w:rsidRPr="009C258E" w:rsidRDefault="009C258E" w:rsidP="009C258E">
      <w:pPr>
        <w:spacing w:after="0"/>
        <w:jc w:val="right"/>
        <w:rPr>
          <w:rFonts w:ascii="Avenir Next LT Pro" w:hAnsi="Avenir Next LT Pro"/>
        </w:rPr>
      </w:pPr>
      <w:hyperlink r:id="rId12" w:history="1">
        <w:r w:rsidRPr="009C258E">
          <w:rPr>
            <w:rStyle w:val="Hyperlink"/>
            <w:rFonts w:ascii="Avenir Next LT Pro" w:hAnsi="Avenir Next LT Pro"/>
          </w:rPr>
          <w:t>www.nzgbc.org.nz</w:t>
        </w:r>
      </w:hyperlink>
      <w:r w:rsidRPr="009C258E">
        <w:rPr>
          <w:rFonts w:ascii="Avenir Next LT Pro" w:hAnsi="Avenir Next LT Pro"/>
        </w:rPr>
        <w:t xml:space="preserve"> </w:t>
      </w:r>
    </w:p>
    <w:p w14:paraId="26730931" w14:textId="77777777" w:rsidR="009C258E" w:rsidRPr="009C258E" w:rsidRDefault="009C258E" w:rsidP="009C258E">
      <w:pPr>
        <w:spacing w:after="0"/>
        <w:rPr>
          <w:rFonts w:ascii="Avenir Next LT Pro" w:hAnsi="Avenir Next LT Pro"/>
        </w:rPr>
      </w:pPr>
    </w:p>
    <w:p w14:paraId="45B56361" w14:textId="77777777" w:rsidR="009C258E" w:rsidRPr="009C258E" w:rsidRDefault="009C258E" w:rsidP="009C258E">
      <w:pPr>
        <w:spacing w:after="0"/>
        <w:rPr>
          <w:rFonts w:ascii="Avenir Next LT Pro" w:hAnsi="Avenir Next LT Pro"/>
          <w:b/>
          <w:bCs/>
        </w:rPr>
      </w:pPr>
      <w:r w:rsidRPr="009C258E">
        <w:rPr>
          <w:rFonts w:ascii="Avenir Next LT Pro" w:hAnsi="Avenir Next LT Pro"/>
          <w:b/>
          <w:bCs/>
        </w:rPr>
        <w:t xml:space="preserve"> </w:t>
      </w:r>
    </w:p>
    <w:p w14:paraId="07C35C9B" w14:textId="5A24A020" w:rsidR="009C258E" w:rsidRPr="009C258E" w:rsidRDefault="009C258E" w:rsidP="009C258E">
      <w:pPr>
        <w:spacing w:after="0"/>
        <w:rPr>
          <w:rFonts w:ascii="Avenir Next LT Pro" w:hAnsi="Avenir Next LT Pro"/>
          <w:b/>
          <w:bCs/>
        </w:rPr>
      </w:pPr>
      <w:bookmarkStart w:id="0" w:name="_Hlk194569844"/>
      <w:r w:rsidRPr="009C258E">
        <w:rPr>
          <w:rFonts w:ascii="Avenir Next LT Pro" w:hAnsi="Avenir Next LT Pro"/>
          <w:b/>
          <w:bCs/>
        </w:rPr>
        <w:t xml:space="preserve">New Zealand Green Building </w:t>
      </w:r>
      <w:bookmarkEnd w:id="0"/>
      <w:r w:rsidRPr="009C258E">
        <w:rPr>
          <w:rFonts w:ascii="Avenir Next LT Pro" w:hAnsi="Avenir Next LT Pro"/>
          <w:b/>
          <w:bCs/>
        </w:rPr>
        <w:t>Council (NZGBC)</w:t>
      </w:r>
      <w:r w:rsidRPr="009C258E">
        <w:rPr>
          <w:rFonts w:ascii="Avenir Next LT Pro" w:hAnsi="Avenir Next LT Pro"/>
          <w:b/>
          <w:bCs/>
        </w:rPr>
        <w:t xml:space="preserve"> submission on the Commerce Commission on the Gas DPP4 reset - Issues paper</w:t>
      </w:r>
    </w:p>
    <w:p w14:paraId="41D5A1A9" w14:textId="77777777" w:rsidR="009C258E" w:rsidRPr="009C258E" w:rsidRDefault="009C258E" w:rsidP="009C258E">
      <w:pPr>
        <w:spacing w:after="0"/>
        <w:rPr>
          <w:rFonts w:ascii="Avenir Next LT Pro" w:hAnsi="Avenir Next LT Pro"/>
          <w:b/>
          <w:bCs/>
        </w:rPr>
      </w:pPr>
    </w:p>
    <w:p w14:paraId="7AFE600B" w14:textId="199AAB92" w:rsidR="009C258E" w:rsidRPr="009C258E" w:rsidRDefault="009C258E">
      <w:pPr>
        <w:rPr>
          <w:rFonts w:ascii="Avenir Next LT Pro" w:hAnsi="Avenir Next LT Pro"/>
        </w:rPr>
      </w:pPr>
      <w:r w:rsidRPr="009C258E">
        <w:rPr>
          <w:rFonts w:ascii="Avenir Next LT Pro" w:hAnsi="Avenir Next LT Pro"/>
        </w:rPr>
        <w:t xml:space="preserve">Thank you for the opportunity to provide feedback on the </w:t>
      </w:r>
      <w:r w:rsidRPr="009C258E">
        <w:rPr>
          <w:rFonts w:ascii="Avenir Next LT Pro" w:hAnsi="Avenir Next LT Pro"/>
        </w:rPr>
        <w:t>Gas DPP4 reset issues paper.</w:t>
      </w:r>
    </w:p>
    <w:p w14:paraId="4F9CC9BD" w14:textId="77777777" w:rsidR="009C258E" w:rsidRPr="009C258E" w:rsidRDefault="009C258E" w:rsidP="009C258E">
      <w:pPr>
        <w:rPr>
          <w:rFonts w:ascii="Avenir Next LT Pro" w:hAnsi="Avenir Next LT Pro"/>
        </w:rPr>
      </w:pPr>
      <w:r w:rsidRPr="009C258E">
        <w:rPr>
          <w:rFonts w:ascii="Avenir Next LT Pro" w:hAnsi="Avenir Next LT Pro"/>
        </w:rPr>
        <w:t>The New Zealand Green Building Council was created by the property and construction sector to help improve the health and efficiency of New Zealand’s buildings. </w:t>
      </w:r>
      <w:r w:rsidRPr="009C258E">
        <w:rPr>
          <w:rFonts w:ascii="Avenir Next LT Pro" w:hAnsi="Avenir Next LT Pro"/>
          <w:lang w:val="en-US"/>
        </w:rPr>
        <w:t> </w:t>
      </w:r>
    </w:p>
    <w:p w14:paraId="4CF4382B" w14:textId="77777777" w:rsidR="009C258E" w:rsidRPr="009C258E" w:rsidRDefault="009C258E" w:rsidP="009C258E">
      <w:pPr>
        <w:rPr>
          <w:rFonts w:ascii="Avenir Next LT Pro" w:hAnsi="Avenir Next LT Pro"/>
        </w:rPr>
      </w:pPr>
      <w:r w:rsidRPr="009C258E">
        <w:rPr>
          <w:rFonts w:ascii="Avenir Next LT Pro" w:hAnsi="Avenir Next LT Pro"/>
        </w:rPr>
        <w:t>Our members include construction firms, architects, building owners, energy companies, engineers, banks, product suppliers, government departments, local authorities and many others.    We’re passionate advocates representing over 700 members who believe that better buildings can deliver a country that has lower running costs for families and businesses, greater resilience in our energy system and less climate pollution.</w:t>
      </w:r>
      <w:r w:rsidRPr="009C258E">
        <w:rPr>
          <w:rFonts w:ascii="Avenir Next LT Pro" w:hAnsi="Avenir Next LT Pro"/>
          <w:lang w:val="en-US"/>
        </w:rPr>
        <w:t> </w:t>
      </w:r>
    </w:p>
    <w:p w14:paraId="501BA1A9" w14:textId="77C84311" w:rsidR="009C258E" w:rsidRDefault="009C258E" w:rsidP="009C258E">
      <w:pPr>
        <w:rPr>
          <w:rFonts w:ascii="Avenir Next LT Pro" w:hAnsi="Avenir Next LT Pro"/>
          <w:lang w:val="en-US"/>
        </w:rPr>
      </w:pPr>
      <w:r w:rsidRPr="009C258E">
        <w:rPr>
          <w:rFonts w:ascii="Avenir Next LT Pro" w:hAnsi="Avenir Next LT Pro"/>
        </w:rPr>
        <w:t xml:space="preserve">To aid the sector in its green transformation, we develop and administer several sustainability rating tools that can be used by planners, builders, owners, and operators to identify opportunities to reduce waste, energy use, and emissions. </w:t>
      </w:r>
      <w:r w:rsidRPr="009C258E">
        <w:rPr>
          <w:rFonts w:ascii="Avenir Next LT Pro" w:hAnsi="Avenir Next LT Pro"/>
        </w:rPr>
        <w:t xml:space="preserve">The </w:t>
      </w:r>
      <w:r w:rsidRPr="009C258E">
        <w:rPr>
          <w:rFonts w:ascii="Avenir Next LT Pro" w:hAnsi="Avenir Next LT Pro"/>
        </w:rPr>
        <w:t xml:space="preserve">NZGBC develops and operates the New Zealand specific Green Star rating </w:t>
      </w:r>
      <w:proofErr w:type="gramStart"/>
      <w:r w:rsidRPr="009C258E">
        <w:rPr>
          <w:rFonts w:ascii="Avenir Next LT Pro" w:hAnsi="Avenir Next LT Pro"/>
        </w:rPr>
        <w:t>system, and</w:t>
      </w:r>
      <w:proofErr w:type="gramEnd"/>
      <w:r w:rsidRPr="009C258E">
        <w:rPr>
          <w:rFonts w:ascii="Avenir Next LT Pro" w:hAnsi="Avenir Next LT Pro"/>
        </w:rPr>
        <w:t xml:space="preserve"> administers the NABERSNZ energy use rating system licensed by EECA and developed and owned by the NSW Government of Australia.</w:t>
      </w:r>
      <w:r w:rsidRPr="009C258E">
        <w:rPr>
          <w:rFonts w:ascii="Avenir Next LT Pro" w:hAnsi="Avenir Next LT Pro"/>
          <w:lang w:val="en-US"/>
        </w:rPr>
        <w:t> </w:t>
      </w:r>
    </w:p>
    <w:p w14:paraId="236C3185" w14:textId="77777777" w:rsidR="009C258E" w:rsidRPr="009C258E" w:rsidRDefault="009C258E" w:rsidP="009C258E">
      <w:pPr>
        <w:rPr>
          <w:rFonts w:ascii="Avenir Next LT Pro" w:hAnsi="Avenir Next LT Pro"/>
          <w:lang w:val="en-US"/>
        </w:rPr>
      </w:pPr>
    </w:p>
    <w:p w14:paraId="7BBA7CF2" w14:textId="77777777" w:rsidR="009C258E" w:rsidRPr="009C258E" w:rsidRDefault="009C258E" w:rsidP="009C258E">
      <w:pPr>
        <w:rPr>
          <w:rFonts w:ascii="Avenir Next LT Pro" w:hAnsi="Avenir Next LT Pro"/>
          <w:b/>
          <w:bCs/>
        </w:rPr>
      </w:pPr>
      <w:r w:rsidRPr="009C258E">
        <w:rPr>
          <w:rFonts w:ascii="Avenir Next LT Pro" w:hAnsi="Avenir Next LT Pro"/>
          <w:b/>
          <w:bCs/>
        </w:rPr>
        <w:lastRenderedPageBreak/>
        <w:t xml:space="preserve">Submission feedback </w:t>
      </w:r>
    </w:p>
    <w:p w14:paraId="3C5847BA" w14:textId="77777777" w:rsidR="009C258E" w:rsidRPr="009C258E" w:rsidRDefault="009C258E" w:rsidP="009C258E">
      <w:pPr>
        <w:rPr>
          <w:rFonts w:ascii="Avenir Next LT Pro" w:hAnsi="Avenir Next LT Pro"/>
          <w:i/>
          <w:iCs/>
        </w:rPr>
      </w:pPr>
      <w:r w:rsidRPr="009C258E">
        <w:rPr>
          <w:rFonts w:ascii="Avenir Next LT Pro" w:hAnsi="Avenir Next LT Pro"/>
          <w:i/>
          <w:iCs/>
        </w:rPr>
        <w:t xml:space="preserve">We do not support allocating repayment for write down of gas network assets to other energy </w:t>
      </w:r>
      <w:proofErr w:type="gramStart"/>
      <w:r w:rsidRPr="009C258E">
        <w:rPr>
          <w:rFonts w:ascii="Avenir Next LT Pro" w:hAnsi="Avenir Next LT Pro"/>
          <w:i/>
          <w:iCs/>
        </w:rPr>
        <w:t>users</w:t>
      </w:r>
      <w:proofErr w:type="gramEnd"/>
      <w:r w:rsidRPr="009C258E">
        <w:rPr>
          <w:rFonts w:ascii="Avenir Next LT Pro" w:hAnsi="Avenir Next LT Pro"/>
          <w:i/>
          <w:iCs/>
        </w:rPr>
        <w:t xml:space="preserve"> customers </w:t>
      </w:r>
    </w:p>
    <w:p w14:paraId="21C46F22" w14:textId="77777777" w:rsidR="009C258E" w:rsidRPr="009C258E" w:rsidRDefault="009C258E" w:rsidP="009C258E">
      <w:pPr>
        <w:rPr>
          <w:rFonts w:ascii="Avenir Next LT Pro" w:hAnsi="Avenir Next LT Pro"/>
        </w:rPr>
      </w:pPr>
      <w:r w:rsidRPr="009C258E">
        <w:rPr>
          <w:rFonts w:ascii="Avenir Next LT Pro" w:hAnsi="Avenir Next LT Pro"/>
        </w:rPr>
        <w:t xml:space="preserve">We agree that action is needed beyond the Commerce Commission’s current regulatory role to support a managed transition away from natural gas. </w:t>
      </w:r>
    </w:p>
    <w:p w14:paraId="07E8268C" w14:textId="77777777" w:rsidR="009C258E" w:rsidRPr="009C258E" w:rsidRDefault="009C258E" w:rsidP="009C258E">
      <w:pPr>
        <w:rPr>
          <w:rFonts w:ascii="Avenir Next LT Pro" w:hAnsi="Avenir Next LT Pro"/>
        </w:rPr>
      </w:pPr>
      <w:r w:rsidRPr="009C258E">
        <w:rPr>
          <w:rFonts w:ascii="Avenir Next LT Pro" w:hAnsi="Avenir Next LT Pro"/>
        </w:rPr>
        <w:t xml:space="preserve">We strongly disagree with the proposed solution to write down the value of the RAB and allocate the cost of the written down portion of the assets to electricity customers. </w:t>
      </w:r>
    </w:p>
    <w:p w14:paraId="701B8F5D" w14:textId="77777777" w:rsidR="009C258E" w:rsidRPr="009C258E" w:rsidRDefault="009C258E" w:rsidP="009C258E">
      <w:pPr>
        <w:pStyle w:val="ListParagraph"/>
        <w:numPr>
          <w:ilvl w:val="0"/>
          <w:numId w:val="1"/>
        </w:numPr>
        <w:rPr>
          <w:rFonts w:ascii="Avenir Next LT Pro" w:hAnsi="Avenir Next LT Pro"/>
        </w:rPr>
      </w:pPr>
      <w:r w:rsidRPr="009C258E">
        <w:rPr>
          <w:rFonts w:ascii="Avenir Next LT Pro" w:hAnsi="Avenir Next LT Pro"/>
        </w:rPr>
        <w:t xml:space="preserve">This is inequitable as it adds cost to customers who are not utilising this service. </w:t>
      </w:r>
    </w:p>
    <w:p w14:paraId="6C57E010" w14:textId="77777777" w:rsidR="009C258E" w:rsidRPr="009C258E" w:rsidRDefault="009C258E" w:rsidP="009C258E">
      <w:pPr>
        <w:pStyle w:val="ListParagraph"/>
        <w:numPr>
          <w:ilvl w:val="0"/>
          <w:numId w:val="1"/>
        </w:numPr>
        <w:rPr>
          <w:rFonts w:ascii="Avenir Next LT Pro" w:hAnsi="Avenir Next LT Pro"/>
        </w:rPr>
      </w:pPr>
      <w:r w:rsidRPr="009C258E">
        <w:rPr>
          <w:rFonts w:ascii="Avenir Next LT Pro" w:hAnsi="Avenir Next LT Pro"/>
        </w:rPr>
        <w:t xml:space="preserve">This would disproportionately impact </w:t>
      </w:r>
      <w:proofErr w:type="gramStart"/>
      <w:r w:rsidRPr="009C258E">
        <w:rPr>
          <w:rFonts w:ascii="Avenir Next LT Pro" w:hAnsi="Avenir Next LT Pro"/>
        </w:rPr>
        <w:t>low income</w:t>
      </w:r>
      <w:proofErr w:type="gramEnd"/>
      <w:r w:rsidRPr="009C258E">
        <w:rPr>
          <w:rFonts w:ascii="Avenir Next LT Pro" w:hAnsi="Avenir Next LT Pro"/>
        </w:rPr>
        <w:t xml:space="preserve"> households, who spend a greater proportion of their income on electricity costs than others. </w:t>
      </w:r>
    </w:p>
    <w:p w14:paraId="023BBAA1" w14:textId="77777777" w:rsidR="009C258E" w:rsidRPr="009C258E" w:rsidRDefault="009C258E" w:rsidP="009C258E">
      <w:pPr>
        <w:rPr>
          <w:rFonts w:ascii="Avenir Next LT Pro" w:hAnsi="Avenir Next LT Pro"/>
        </w:rPr>
      </w:pPr>
      <w:r w:rsidRPr="009C258E">
        <w:rPr>
          <w:rFonts w:ascii="Avenir Next LT Pro" w:hAnsi="Avenir Next LT Pro"/>
        </w:rPr>
        <w:t xml:space="preserve">The Commerce Commission could focus on delivering a managed gas transition that will deliver better outcomes and stage a </w:t>
      </w:r>
      <w:proofErr w:type="gramStart"/>
      <w:r w:rsidRPr="009C258E">
        <w:rPr>
          <w:rFonts w:ascii="Avenir Next LT Pro" w:hAnsi="Avenir Next LT Pro"/>
        </w:rPr>
        <w:t>well planned</w:t>
      </w:r>
      <w:proofErr w:type="gramEnd"/>
      <w:r w:rsidRPr="009C258E">
        <w:rPr>
          <w:rFonts w:ascii="Avenir Next LT Pro" w:hAnsi="Avenir Next LT Pro"/>
        </w:rPr>
        <w:t xml:space="preserve"> retirement of parts of the gas distribution networks.</w:t>
      </w:r>
    </w:p>
    <w:p w14:paraId="48736CDB" w14:textId="77777777" w:rsidR="009C258E" w:rsidRPr="009C258E" w:rsidRDefault="009C258E" w:rsidP="009C258E">
      <w:pPr>
        <w:rPr>
          <w:rFonts w:ascii="Avenir Next LT Pro" w:hAnsi="Avenir Next LT Pro"/>
          <w:b/>
          <w:bCs/>
        </w:rPr>
      </w:pPr>
      <w:r w:rsidRPr="009C258E">
        <w:rPr>
          <w:rFonts w:ascii="Avenir Next LT Pro" w:hAnsi="Avenir Next LT Pro"/>
        </w:rPr>
        <w:t xml:space="preserve">We understand there is discussion of providers walking away from managing networks.  It is important to avoid the disorderly and costly outcomes from an unmanaged “death spiral”.  Supporting electrification will help significantly. </w:t>
      </w:r>
    </w:p>
    <w:p w14:paraId="0F23FA83" w14:textId="0C8DFA40" w:rsidR="009C258E" w:rsidRPr="009C258E" w:rsidRDefault="009C258E" w:rsidP="009C258E">
      <w:pPr>
        <w:rPr>
          <w:rFonts w:ascii="Avenir Next LT Pro" w:hAnsi="Avenir Next LT Pro"/>
        </w:rPr>
      </w:pPr>
      <w:r w:rsidRPr="009C258E">
        <w:rPr>
          <w:rFonts w:ascii="Avenir Next LT Pro" w:hAnsi="Avenir Next LT Pro"/>
        </w:rPr>
        <w:t xml:space="preserve">Our new report released </w:t>
      </w:r>
      <w:r>
        <w:rPr>
          <w:rFonts w:ascii="Avenir Next LT Pro" w:hAnsi="Avenir Next LT Pro"/>
        </w:rPr>
        <w:t>this week</w:t>
      </w:r>
      <w:r w:rsidRPr="009C258E">
        <w:rPr>
          <w:rFonts w:ascii="Avenir Next LT Pro" w:hAnsi="Avenir Next LT Pro"/>
        </w:rPr>
        <w:t xml:space="preserve"> as part of Green Property Summit 2025; </w:t>
      </w:r>
      <w:hyperlink r:id="rId13" w:history="1">
        <w:r w:rsidRPr="009C258E">
          <w:rPr>
            <w:rStyle w:val="Hyperlink"/>
            <w:rFonts w:ascii="Avenir Next LT Pro" w:hAnsi="Avenir Next LT Pro"/>
          </w:rPr>
          <w:t>'Protecting industry, jobs and household budgets as the gas runs out'</w:t>
        </w:r>
      </w:hyperlink>
      <w:r w:rsidRPr="009C258E">
        <w:rPr>
          <w:rFonts w:ascii="Avenir Next LT Pro" w:hAnsi="Avenir Next LT Pro"/>
        </w:rPr>
        <w:t>, shows that accelerating heat pump adoption could help ease pressure on the energy system.</w:t>
      </w:r>
    </w:p>
    <w:p w14:paraId="724E1BC0" w14:textId="77777777" w:rsidR="009C258E" w:rsidRPr="009C258E" w:rsidRDefault="009C258E" w:rsidP="009C258E">
      <w:pPr>
        <w:rPr>
          <w:rFonts w:ascii="Avenir Next LT Pro" w:hAnsi="Avenir Next LT Pro"/>
        </w:rPr>
      </w:pPr>
      <w:r w:rsidRPr="009C258E">
        <w:rPr>
          <w:rFonts w:ascii="Avenir Next LT Pro" w:hAnsi="Avenir Next LT Pro"/>
        </w:rPr>
        <w:t>It found that heat pumps could help save help Kiwi households $1.5 billion a year on energy bills and protect thousands of jobs.</w:t>
      </w:r>
      <w:r w:rsidRPr="009C258E">
        <w:rPr>
          <w:rFonts w:ascii="Avenir Next LT Pro" w:hAnsi="Avenir Next LT Pro"/>
        </w:rPr>
        <w:br/>
      </w:r>
      <w:r w:rsidRPr="009C258E">
        <w:rPr>
          <w:rFonts w:ascii="Avenir Next LT Pro" w:hAnsi="Avenir Next LT Pro"/>
        </w:rPr>
        <w:br/>
        <w:t xml:space="preserve">With fossil gas supplies declining and electricity demand rising, New Zealand faces higher energy costs, business uncertainty and closures, and job losses. </w:t>
      </w:r>
      <w:r w:rsidRPr="009C258E">
        <w:rPr>
          <w:rFonts w:ascii="Avenir Next LT Pro" w:hAnsi="Avenir Next LT Pro"/>
        </w:rPr>
        <w:br/>
      </w:r>
      <w:r w:rsidRPr="009C258E">
        <w:rPr>
          <w:rFonts w:ascii="Avenir Next LT Pro" w:hAnsi="Avenir Next LT Pro"/>
        </w:rPr>
        <w:br/>
        <w:t>By replacing gas and inefficient electric heaters with heat pumps New Zealand could:</w:t>
      </w:r>
    </w:p>
    <w:p w14:paraId="398B7C60" w14:textId="77777777" w:rsidR="009C258E" w:rsidRPr="009C258E" w:rsidRDefault="009C258E" w:rsidP="009C258E">
      <w:pPr>
        <w:pStyle w:val="ListParagraph"/>
        <w:numPr>
          <w:ilvl w:val="0"/>
          <w:numId w:val="2"/>
        </w:numPr>
        <w:rPr>
          <w:rFonts w:ascii="Avenir Next LT Pro" w:hAnsi="Avenir Next LT Pro"/>
        </w:rPr>
      </w:pPr>
      <w:r w:rsidRPr="009C258E">
        <w:rPr>
          <w:rFonts w:ascii="Avenir Next LT Pro" w:hAnsi="Avenir Next LT Pro"/>
        </w:rPr>
        <w:t>Save up to 48 Petajoules of gas annually, nearly 40% of current production</w:t>
      </w:r>
    </w:p>
    <w:p w14:paraId="372F50CF" w14:textId="77777777" w:rsidR="009C258E" w:rsidRPr="009C258E" w:rsidRDefault="009C258E" w:rsidP="009C258E">
      <w:pPr>
        <w:pStyle w:val="ListParagraph"/>
        <w:numPr>
          <w:ilvl w:val="0"/>
          <w:numId w:val="2"/>
        </w:numPr>
        <w:rPr>
          <w:rFonts w:ascii="Avenir Next LT Pro" w:hAnsi="Avenir Next LT Pro"/>
        </w:rPr>
      </w:pPr>
      <w:r w:rsidRPr="009C258E">
        <w:rPr>
          <w:rFonts w:ascii="Avenir Next LT Pro" w:hAnsi="Avenir Next LT Pro"/>
        </w:rPr>
        <w:t>Cut electricity demand by up to 4,000 GWh, enough to power over half a million homes</w:t>
      </w:r>
    </w:p>
    <w:p w14:paraId="2D3BD830" w14:textId="77777777" w:rsidR="009C258E" w:rsidRPr="009C258E" w:rsidRDefault="009C258E" w:rsidP="009C258E">
      <w:pPr>
        <w:pStyle w:val="ListParagraph"/>
        <w:numPr>
          <w:ilvl w:val="0"/>
          <w:numId w:val="2"/>
        </w:numPr>
        <w:rPr>
          <w:rFonts w:ascii="Avenir Next LT Pro" w:hAnsi="Avenir Next LT Pro"/>
        </w:rPr>
      </w:pPr>
      <w:r w:rsidRPr="009C258E">
        <w:rPr>
          <w:rFonts w:ascii="Avenir Next LT Pro" w:hAnsi="Avenir Next LT Pro"/>
        </w:rPr>
        <w:t>Reduce household energy bills by up to $1.5 billion a year</w:t>
      </w:r>
    </w:p>
    <w:p w14:paraId="6BE16BBF" w14:textId="77777777" w:rsidR="009C258E" w:rsidRPr="009C258E" w:rsidRDefault="009C258E" w:rsidP="009C258E">
      <w:pPr>
        <w:pStyle w:val="ListParagraph"/>
        <w:numPr>
          <w:ilvl w:val="0"/>
          <w:numId w:val="2"/>
        </w:numPr>
        <w:rPr>
          <w:rFonts w:ascii="Avenir Next LT Pro" w:hAnsi="Avenir Next LT Pro"/>
        </w:rPr>
      </w:pPr>
      <w:r w:rsidRPr="009C258E">
        <w:rPr>
          <w:rFonts w:ascii="Avenir Next LT Pro" w:hAnsi="Avenir Next LT Pro"/>
        </w:rPr>
        <w:t>Free up energy for high-value industrial uses and businesses</w:t>
      </w:r>
    </w:p>
    <w:p w14:paraId="7F9A011C" w14:textId="77777777" w:rsidR="009C258E" w:rsidRDefault="009C258E" w:rsidP="009C258E">
      <w:pPr>
        <w:rPr>
          <w:rFonts w:ascii="Avenir Next LT Pro" w:hAnsi="Avenir Next LT Pro"/>
        </w:rPr>
      </w:pPr>
      <w:r w:rsidRPr="009C258E">
        <w:rPr>
          <w:rFonts w:ascii="Avenir Next LT Pro" w:hAnsi="Avenir Next LT Pro"/>
        </w:rPr>
        <w:lastRenderedPageBreak/>
        <w:t xml:space="preserve">It is alarming that we are still connecting thousands of new buildings to gas each year, even as supply runs out. This report shows we can turn it around by using readily available, viable alternatives that reduce demand, lower bills, and help protect jobs.  The report's recommendations include: </w:t>
      </w:r>
    </w:p>
    <w:p w14:paraId="1AF0B5FE" w14:textId="77777777" w:rsidR="009C258E" w:rsidRDefault="009C258E" w:rsidP="009C258E">
      <w:pPr>
        <w:pStyle w:val="ListParagraph"/>
        <w:numPr>
          <w:ilvl w:val="0"/>
          <w:numId w:val="3"/>
        </w:numPr>
        <w:rPr>
          <w:rFonts w:ascii="Avenir Next LT Pro" w:hAnsi="Avenir Next LT Pro"/>
        </w:rPr>
      </w:pPr>
      <w:r w:rsidRPr="009C258E">
        <w:rPr>
          <w:rFonts w:ascii="Avenir Next LT Pro" w:hAnsi="Avenir Next LT Pro"/>
        </w:rPr>
        <w:t xml:space="preserve"> Expanding insulation and retrofit programmes</w:t>
      </w:r>
    </w:p>
    <w:p w14:paraId="23032838" w14:textId="77777777" w:rsidR="009C258E" w:rsidRDefault="009C258E" w:rsidP="009C258E">
      <w:pPr>
        <w:pStyle w:val="ListParagraph"/>
        <w:numPr>
          <w:ilvl w:val="0"/>
          <w:numId w:val="3"/>
        </w:numPr>
        <w:rPr>
          <w:rFonts w:ascii="Avenir Next LT Pro" w:hAnsi="Avenir Next LT Pro"/>
        </w:rPr>
      </w:pPr>
      <w:r w:rsidRPr="009C258E">
        <w:rPr>
          <w:rFonts w:ascii="Avenir Next LT Pro" w:hAnsi="Avenir Next LT Pro"/>
        </w:rPr>
        <w:t>Phasing out gas heating systems and new gas connections</w:t>
      </w:r>
    </w:p>
    <w:p w14:paraId="0CAAC9C2" w14:textId="77777777" w:rsidR="009C258E" w:rsidRDefault="009C258E" w:rsidP="009C258E">
      <w:pPr>
        <w:pStyle w:val="ListParagraph"/>
        <w:numPr>
          <w:ilvl w:val="0"/>
          <w:numId w:val="3"/>
        </w:numPr>
        <w:rPr>
          <w:rFonts w:ascii="Avenir Next LT Pro" w:hAnsi="Avenir Next LT Pro"/>
        </w:rPr>
      </w:pPr>
      <w:r w:rsidRPr="009C258E">
        <w:rPr>
          <w:rFonts w:ascii="Avenir Next LT Pro" w:hAnsi="Avenir Next LT Pro"/>
        </w:rPr>
        <w:t>Strengthening energy efficiency standards</w:t>
      </w:r>
    </w:p>
    <w:p w14:paraId="696B4493" w14:textId="77777777" w:rsidR="009C258E" w:rsidRDefault="009C258E" w:rsidP="009C258E">
      <w:pPr>
        <w:pStyle w:val="ListParagraph"/>
        <w:numPr>
          <w:ilvl w:val="0"/>
          <w:numId w:val="3"/>
        </w:numPr>
        <w:rPr>
          <w:rFonts w:ascii="Avenir Next LT Pro" w:hAnsi="Avenir Next LT Pro"/>
        </w:rPr>
      </w:pPr>
      <w:r w:rsidRPr="009C258E">
        <w:rPr>
          <w:rFonts w:ascii="Avenir Next LT Pro" w:hAnsi="Avenir Next LT Pro"/>
        </w:rPr>
        <w:t>Subsidising heat pumps and hot water heat pumps</w:t>
      </w:r>
    </w:p>
    <w:p w14:paraId="41EF7513" w14:textId="589F65A8" w:rsidR="009C258E" w:rsidRPr="009C258E" w:rsidRDefault="009C258E" w:rsidP="009C258E">
      <w:pPr>
        <w:pStyle w:val="ListParagraph"/>
        <w:numPr>
          <w:ilvl w:val="0"/>
          <w:numId w:val="3"/>
        </w:numPr>
        <w:rPr>
          <w:rFonts w:ascii="Avenir Next LT Pro" w:hAnsi="Avenir Next LT Pro"/>
        </w:rPr>
      </w:pPr>
      <w:r w:rsidRPr="009C258E">
        <w:rPr>
          <w:rFonts w:ascii="Avenir Next LT Pro" w:hAnsi="Avenir Next LT Pro"/>
        </w:rPr>
        <w:t>Improving access to finance</w:t>
      </w:r>
    </w:p>
    <w:p w14:paraId="1A6B28F4" w14:textId="77777777" w:rsidR="009C258E" w:rsidRPr="009C258E" w:rsidRDefault="009C258E" w:rsidP="009C258E">
      <w:pPr>
        <w:rPr>
          <w:rFonts w:ascii="Avenir Next LT Pro" w:hAnsi="Avenir Next LT Pro"/>
          <w:b/>
          <w:bCs/>
        </w:rPr>
      </w:pPr>
      <w:r w:rsidRPr="009C258E">
        <w:rPr>
          <w:rFonts w:ascii="Avenir Next LT Pro" w:hAnsi="Avenir Next LT Pro"/>
          <w:b/>
          <w:bCs/>
        </w:rPr>
        <w:t xml:space="preserve">Mandate to provide for long-term benefit for all consumers </w:t>
      </w:r>
    </w:p>
    <w:p w14:paraId="1C0EE452" w14:textId="77777777" w:rsidR="009C258E" w:rsidRPr="009C258E" w:rsidRDefault="009C258E" w:rsidP="009C258E">
      <w:pPr>
        <w:rPr>
          <w:rFonts w:ascii="Avenir Next LT Pro" w:hAnsi="Avenir Next LT Pro"/>
        </w:rPr>
      </w:pPr>
      <w:r w:rsidRPr="009C258E">
        <w:rPr>
          <w:rFonts w:ascii="Avenir Next LT Pro" w:hAnsi="Avenir Next LT Pro"/>
        </w:rPr>
        <w:t xml:space="preserve">It is important that the gas transition is managed in a way to benefit all consumers.  There is little and reducing gas supplies.  Gas prices are rising and volatile.  We </w:t>
      </w:r>
      <w:proofErr w:type="gramStart"/>
      <w:r w:rsidRPr="009C258E">
        <w:rPr>
          <w:rFonts w:ascii="Avenir Next LT Pro" w:hAnsi="Avenir Next LT Pro"/>
        </w:rPr>
        <w:t>should  support</w:t>
      </w:r>
      <w:proofErr w:type="gramEnd"/>
      <w:r w:rsidRPr="009C258E">
        <w:rPr>
          <w:rFonts w:ascii="Avenir Next LT Pro" w:hAnsi="Avenir Next LT Pro"/>
        </w:rPr>
        <w:t xml:space="preserve"> residential gas customers to switch to electricity.  This will reduce their overall energy costs. </w:t>
      </w:r>
    </w:p>
    <w:p w14:paraId="0259E2CD" w14:textId="77777777" w:rsidR="009C258E" w:rsidRPr="009C258E" w:rsidRDefault="009C258E" w:rsidP="009C258E">
      <w:pPr>
        <w:rPr>
          <w:rFonts w:ascii="Avenir Next LT Pro" w:hAnsi="Avenir Next LT Pro"/>
        </w:rPr>
      </w:pPr>
      <w:r w:rsidRPr="009C258E">
        <w:rPr>
          <w:rFonts w:ascii="Avenir Next LT Pro" w:hAnsi="Avenir Next LT Pro"/>
        </w:rPr>
        <w:t xml:space="preserve">Section 1A of the Commerce Act sets out that the Commerce Commission’s mandate is to </w:t>
      </w:r>
      <w:r w:rsidRPr="009C258E">
        <w:rPr>
          <w:rFonts w:ascii="Avenir Next LT Pro" w:hAnsi="Avenir Next LT Pro"/>
          <w:b/>
          <w:bCs/>
        </w:rPr>
        <w:t>all consumers,</w:t>
      </w:r>
      <w:r w:rsidRPr="009C258E">
        <w:rPr>
          <w:rFonts w:ascii="Avenir Next LT Pro" w:hAnsi="Avenir Next LT Pro"/>
        </w:rPr>
        <w:t xml:space="preserve"> not just gas consumers.   </w:t>
      </w:r>
    </w:p>
    <w:p w14:paraId="4D5E911D" w14:textId="77777777" w:rsidR="009C258E" w:rsidRPr="009C258E" w:rsidRDefault="009C258E" w:rsidP="009C258E">
      <w:pPr>
        <w:rPr>
          <w:rFonts w:ascii="Avenir Next LT Pro" w:hAnsi="Avenir Next LT Pro"/>
        </w:rPr>
      </w:pPr>
      <w:r w:rsidRPr="009C258E">
        <w:rPr>
          <w:rFonts w:ascii="Avenir Next LT Pro" w:hAnsi="Avenir Next LT Pro"/>
        </w:rPr>
        <w:t xml:space="preserve">A managed transition could help improve certainty over customer disconnection rates, plan transitional gas needs for hard to decarbonise industries, and set priority allocation of remaining gas resources. This would help to identify when and where staged retirement of certain parts of the gas distribution networks is most appropriate. </w:t>
      </w:r>
    </w:p>
    <w:p w14:paraId="3FF1D9AF" w14:textId="77777777" w:rsidR="009C258E" w:rsidRPr="009C258E" w:rsidRDefault="009C258E" w:rsidP="009C258E">
      <w:pPr>
        <w:rPr>
          <w:rFonts w:ascii="Avenir Next LT Pro" w:hAnsi="Avenir Next LT Pro"/>
        </w:rPr>
      </w:pPr>
      <w:r w:rsidRPr="009C258E">
        <w:rPr>
          <w:rFonts w:ascii="Avenir Next LT Pro" w:hAnsi="Avenir Next LT Pro"/>
        </w:rPr>
        <w:t xml:space="preserve">This type of managed planning would greatly improve the ability of the Commerce Commission to make decisions on the potential role of accelerated depreciation of existing assets. </w:t>
      </w:r>
    </w:p>
    <w:p w14:paraId="3C38D861" w14:textId="3D1D9AB7" w:rsidR="009C258E" w:rsidRPr="009C258E" w:rsidRDefault="009C258E" w:rsidP="009C258E">
      <w:pPr>
        <w:rPr>
          <w:rFonts w:ascii="Avenir Next LT Pro" w:hAnsi="Avenir Next LT Pro"/>
        </w:rPr>
      </w:pPr>
      <w:r w:rsidRPr="009C258E">
        <w:rPr>
          <w:rFonts w:ascii="Avenir Next LT Pro" w:hAnsi="Avenir Next LT Pro"/>
        </w:rPr>
        <w:t xml:space="preserve">It would also help the Government to assess its role in taking on risk associated with gas network assets. </w:t>
      </w:r>
    </w:p>
    <w:p w14:paraId="6BD1D7DA" w14:textId="77777777" w:rsidR="009C258E" w:rsidRPr="009C258E" w:rsidRDefault="009C258E" w:rsidP="009C258E">
      <w:pPr>
        <w:rPr>
          <w:rFonts w:ascii="Avenir Next LT Pro" w:hAnsi="Avenir Next LT Pro"/>
        </w:rPr>
      </w:pPr>
      <w:r w:rsidRPr="009C258E">
        <w:rPr>
          <w:rFonts w:ascii="Avenir Next LT Pro" w:hAnsi="Avenir Next LT Pro"/>
        </w:rPr>
        <w:t xml:space="preserve">Much of the inequity risk of increasing gas supply and delivery cost could be offset for households by putting in place policy mechanisms that enable and remove barriers so all households can electrify quickly and disconnect from gas networks. </w:t>
      </w:r>
    </w:p>
    <w:p w14:paraId="6C52C57F" w14:textId="77777777" w:rsidR="009C258E" w:rsidRPr="009C258E" w:rsidRDefault="009C258E" w:rsidP="009C258E">
      <w:pPr>
        <w:rPr>
          <w:rFonts w:ascii="Avenir Next LT Pro" w:hAnsi="Avenir Next LT Pro"/>
        </w:rPr>
      </w:pPr>
      <w:r w:rsidRPr="009C258E">
        <w:rPr>
          <w:rFonts w:ascii="Avenir Next LT Pro" w:hAnsi="Avenir Next LT Pro"/>
        </w:rPr>
        <w:t xml:space="preserve">This should include support for </w:t>
      </w:r>
      <w:proofErr w:type="gramStart"/>
      <w:r w:rsidRPr="009C258E">
        <w:rPr>
          <w:rFonts w:ascii="Avenir Next LT Pro" w:hAnsi="Avenir Next LT Pro"/>
        </w:rPr>
        <w:t>low income</w:t>
      </w:r>
      <w:proofErr w:type="gramEnd"/>
      <w:r w:rsidRPr="009C258E">
        <w:rPr>
          <w:rFonts w:ascii="Avenir Next LT Pro" w:hAnsi="Avenir Next LT Pro"/>
        </w:rPr>
        <w:t xml:space="preserve"> households to electrify household appliances and subsidised disconnection fees for households where this will be a financial barrier to electrification. Policy mechanisms should also be prioritised to ensure renters can electrify. </w:t>
      </w:r>
    </w:p>
    <w:p w14:paraId="3E6F8A5B" w14:textId="77777777" w:rsidR="009C258E" w:rsidRPr="009C258E" w:rsidRDefault="009C258E" w:rsidP="009C258E">
      <w:pPr>
        <w:rPr>
          <w:rFonts w:ascii="Avenir Next LT Pro" w:hAnsi="Avenir Next LT Pro"/>
        </w:rPr>
      </w:pPr>
      <w:r w:rsidRPr="009C258E">
        <w:rPr>
          <w:rFonts w:ascii="Avenir Next LT Pro" w:hAnsi="Avenir Next LT Pro"/>
        </w:rPr>
        <w:lastRenderedPageBreak/>
        <w:t xml:space="preserve">Implementing a heat pump conversion programme for commercial and residential space and water heating over the coming decade could reduce natural gas and LPG use by up to 240PJ by 2035, around a quarter of the remaining reserves.” </w:t>
      </w:r>
    </w:p>
    <w:p w14:paraId="581B8A37" w14:textId="77777777" w:rsidR="009C258E" w:rsidRPr="009C258E" w:rsidRDefault="009C258E" w:rsidP="009C258E">
      <w:pPr>
        <w:rPr>
          <w:rFonts w:ascii="Avenir Next LT Pro" w:hAnsi="Avenir Next LT Pro"/>
        </w:rPr>
      </w:pPr>
      <w:r w:rsidRPr="009C258E">
        <w:rPr>
          <w:rFonts w:ascii="Avenir Next LT Pro" w:hAnsi="Avenir Next LT Pro"/>
        </w:rPr>
        <w:t xml:space="preserve">Greymouth Gas’ proposed writing down of network assets would have little impact on gas prices.  It would not ease the cost pressures threatening industrial customers, nor provide the certainty needed to efficiently and quickly get on with the transition. Instead, we suggest consideration of the mechanisms to support rapid electrification of residential gas use such as those outlined in the New Zealand Green Building Council report, that would have a more material impact through lowering gas demand and providing support for industrial decarbonisation. </w:t>
      </w:r>
    </w:p>
    <w:p w14:paraId="1F348978" w14:textId="77777777" w:rsidR="009C258E" w:rsidRPr="009C258E" w:rsidRDefault="009C258E" w:rsidP="009C258E">
      <w:pPr>
        <w:rPr>
          <w:rFonts w:ascii="Avenir Next LT Pro" w:hAnsi="Avenir Next LT Pro"/>
        </w:rPr>
      </w:pPr>
    </w:p>
    <w:p w14:paraId="2D707DF4" w14:textId="77777777" w:rsidR="009C258E" w:rsidRPr="009C258E" w:rsidRDefault="009C258E">
      <w:pPr>
        <w:rPr>
          <w:rFonts w:ascii="Avenir Next LT Pro" w:hAnsi="Avenir Next LT Pro"/>
          <w:sz w:val="20"/>
          <w:szCs w:val="20"/>
        </w:rPr>
      </w:pPr>
    </w:p>
    <w:sectPr w:rsidR="009C258E" w:rsidRPr="009C258E" w:rsidSect="00A97659">
      <w:headerReference w:type="even" r:id="rId14"/>
      <w:headerReference w:type="default" r:id="rId15"/>
      <w:footerReference w:type="even" r:id="rId16"/>
      <w:footerReference w:type="default" r:id="rId17"/>
      <w:headerReference w:type="first" r:id="rId18"/>
      <w:footerReference w:type="first" r:id="rId19"/>
      <w:pgSz w:w="11906" w:h="16838" w:code="9"/>
      <w:pgMar w:top="2160" w:right="1440" w:bottom="201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7A515" w14:textId="77777777" w:rsidR="009C258E" w:rsidRDefault="009C258E">
      <w:pPr>
        <w:spacing w:after="0" w:line="240" w:lineRule="auto"/>
      </w:pPr>
      <w:r>
        <w:separator/>
      </w:r>
    </w:p>
  </w:endnote>
  <w:endnote w:type="continuationSeparator" w:id="0">
    <w:p w14:paraId="252AD0AB" w14:textId="77777777" w:rsidR="009C258E" w:rsidRDefault="009C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3344" w14:textId="77777777" w:rsidR="00A97659" w:rsidRDefault="00A9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299169"/>
      <w:docPartObj>
        <w:docPartGallery w:val="Page Numbers (Bottom of Page)"/>
        <w:docPartUnique/>
      </w:docPartObj>
    </w:sdtPr>
    <w:sdtEndPr>
      <w:rPr>
        <w:noProof/>
      </w:rPr>
    </w:sdtEndPr>
    <w:sdtContent>
      <w:p w14:paraId="2645E25C" w14:textId="77777777" w:rsidR="00595A29" w:rsidRDefault="00D77C4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037A" w14:textId="77777777" w:rsidR="00F970A6" w:rsidRDefault="00A97659" w:rsidP="00A97659">
    <w:pPr>
      <w:pStyle w:val="Footer"/>
      <w:tabs>
        <w:tab w:val="left" w:pos="3270"/>
      </w:tabs>
    </w:pPr>
    <w:r>
      <w:rPr>
        <w:noProof/>
      </w:rPr>
      <w:drawing>
        <wp:anchor distT="0" distB="0" distL="114300" distR="114300" simplePos="0" relativeHeight="251661312" behindDoc="0" locked="0" layoutInCell="1" allowOverlap="1" wp14:anchorId="3BC534DA" wp14:editId="178954F5">
          <wp:simplePos x="0" y="0"/>
          <wp:positionH relativeFrom="page">
            <wp:posOffset>-23495</wp:posOffset>
          </wp:positionH>
          <wp:positionV relativeFrom="page">
            <wp:posOffset>9440545</wp:posOffset>
          </wp:positionV>
          <wp:extent cx="7607300" cy="1245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07300" cy="1245235"/>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C327" w14:textId="77777777" w:rsidR="009C258E" w:rsidRDefault="009C258E">
      <w:pPr>
        <w:spacing w:after="0" w:line="240" w:lineRule="auto"/>
      </w:pPr>
      <w:r>
        <w:separator/>
      </w:r>
    </w:p>
  </w:footnote>
  <w:footnote w:type="continuationSeparator" w:id="0">
    <w:p w14:paraId="23A782E6" w14:textId="77777777" w:rsidR="009C258E" w:rsidRDefault="009C2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C689" w14:textId="77777777" w:rsidR="00A97659" w:rsidRDefault="00A9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5C6F" w14:textId="77777777" w:rsidR="00A97659" w:rsidRDefault="00A97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61B9" w14:textId="77777777" w:rsidR="00A97659" w:rsidRDefault="00A97659">
    <w:pPr>
      <w:pStyle w:val="Header"/>
    </w:pPr>
    <w:r>
      <w:rPr>
        <w:noProof/>
      </w:rPr>
      <w:drawing>
        <wp:anchor distT="0" distB="0" distL="114300" distR="114300" simplePos="0" relativeHeight="251659264" behindDoc="0" locked="0" layoutInCell="1" allowOverlap="1" wp14:anchorId="2B0C6BF9" wp14:editId="16970C72">
          <wp:simplePos x="0" y="0"/>
          <wp:positionH relativeFrom="page">
            <wp:align>center</wp:align>
          </wp:positionH>
          <wp:positionV relativeFrom="page">
            <wp:align>top</wp:align>
          </wp:positionV>
          <wp:extent cx="7662672" cy="1143000"/>
          <wp:effectExtent l="0" t="0" r="0" b="0"/>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2672" cy="1143000"/>
                  </a:xfrm>
                  <a:prstGeom prst="rect">
                    <a:avLst/>
                  </a:prstGeom>
                </pic:spPr>
              </pic:pic>
            </a:graphicData>
          </a:graphic>
          <wp14:sizeRelH relativeFrom="margin">
            <wp14:pctWidth>0</wp14:pctWidth>
          </wp14:sizeRelH>
          <wp14:sizeRelV relativeFrom="margin">
            <wp14:pctHeight>0</wp14:pctHeight>
          </wp14:sizeRelV>
        </wp:anchor>
      </w:drawing>
    </w:r>
  </w:p>
  <w:p w14:paraId="6321C9C0" w14:textId="77777777" w:rsidR="00034195" w:rsidRDefault="00034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E3274"/>
    <w:multiLevelType w:val="hybridMultilevel"/>
    <w:tmpl w:val="7FFEB2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46B6138"/>
    <w:multiLevelType w:val="hybridMultilevel"/>
    <w:tmpl w:val="4120FC68"/>
    <w:lvl w:ilvl="0" w:tplc="F6D83D04">
      <w:start w:val="14"/>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32A4F"/>
    <w:multiLevelType w:val="hybridMultilevel"/>
    <w:tmpl w:val="A118B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70095180">
    <w:abstractNumId w:val="2"/>
  </w:num>
  <w:num w:numId="2" w16cid:durableId="1437942978">
    <w:abstractNumId w:val="0"/>
  </w:num>
  <w:num w:numId="3" w16cid:durableId="691954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activeWritingStyle w:appName="MSWord" w:lang="en-NZ"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E"/>
    <w:rsid w:val="0002662B"/>
    <w:rsid w:val="00034195"/>
    <w:rsid w:val="00201891"/>
    <w:rsid w:val="00204CF4"/>
    <w:rsid w:val="002B2EDA"/>
    <w:rsid w:val="002F68FC"/>
    <w:rsid w:val="00306307"/>
    <w:rsid w:val="00372DCC"/>
    <w:rsid w:val="00390BCD"/>
    <w:rsid w:val="00394E0B"/>
    <w:rsid w:val="003B6CA5"/>
    <w:rsid w:val="00460D2C"/>
    <w:rsid w:val="004C2E9D"/>
    <w:rsid w:val="00595A29"/>
    <w:rsid w:val="005A3E94"/>
    <w:rsid w:val="005E4FC0"/>
    <w:rsid w:val="00696B3E"/>
    <w:rsid w:val="006A3930"/>
    <w:rsid w:val="006D69F0"/>
    <w:rsid w:val="007127AB"/>
    <w:rsid w:val="00751185"/>
    <w:rsid w:val="00795131"/>
    <w:rsid w:val="007B3B75"/>
    <w:rsid w:val="008050AB"/>
    <w:rsid w:val="00812C84"/>
    <w:rsid w:val="009575A2"/>
    <w:rsid w:val="009C258E"/>
    <w:rsid w:val="009F1CE2"/>
    <w:rsid w:val="00A97659"/>
    <w:rsid w:val="00C418F1"/>
    <w:rsid w:val="00C6028B"/>
    <w:rsid w:val="00C84C71"/>
    <w:rsid w:val="00CE4F23"/>
    <w:rsid w:val="00D5441D"/>
    <w:rsid w:val="00D77C46"/>
    <w:rsid w:val="00E838AC"/>
    <w:rsid w:val="00E9365E"/>
    <w:rsid w:val="00F97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CF3E"/>
  <w15:chartTrackingRefBased/>
  <w15:docId w15:val="{5B59D8E3-E578-4EEB-B76F-AA7021E7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E"/>
    <w:pPr>
      <w:spacing w:after="160" w:line="278" w:lineRule="auto"/>
    </w:pPr>
    <w:rPr>
      <w:rFonts w:eastAsiaTheme="minorHAnsi"/>
      <w:kern w:val="2"/>
      <w:sz w:val="24"/>
      <w:szCs w:val="24"/>
      <w:lang w:val="en-NZ" w:eastAsia="en-US"/>
      <w14:ligatures w14:val="standardContextual"/>
    </w:rPr>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 w:type="character" w:styleId="Hyperlink">
    <w:name w:val="Hyperlink"/>
    <w:basedOn w:val="DefaultParagraphFont"/>
    <w:uiPriority w:val="99"/>
    <w:unhideWhenUsed/>
    <w:rsid w:val="009C258E"/>
    <w:rPr>
      <w:color w:val="0000FF" w:themeColor="hyperlink"/>
      <w:u w:val="single"/>
    </w:rPr>
  </w:style>
  <w:style w:type="paragraph" w:styleId="ListParagraph">
    <w:name w:val="List Paragraph"/>
    <w:basedOn w:val="Normal"/>
    <w:uiPriority w:val="34"/>
    <w:qFormat/>
    <w:rsid w:val="009C258E"/>
    <w:pPr>
      <w:ind w:left="720"/>
      <w:contextualSpacing/>
    </w:pPr>
  </w:style>
  <w:style w:type="character" w:styleId="UnresolvedMention">
    <w:name w:val="Unresolved Mention"/>
    <w:basedOn w:val="DefaultParagraphFont"/>
    <w:uiPriority w:val="99"/>
    <w:semiHidden/>
    <w:unhideWhenUsed/>
    <w:rsid w:val="009C2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zgbc.org.nz/hubfs/Research%20and%20reports/NZGBC%20-%20Protecting%20Our%20Gas%20Supply%20Report%20-%20Single%20Pages.pdf?hsCtaTracking=4fb111ac-2501-4910-a1ed-7ced416bef63%7C2b227add-a171-4dc3-8573-82e68b9c686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zgbc.org.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eaglesceo@nzgbc.org.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Furley\Documents\Custom%20Office%20Templates\NZGBC%20Letterhead%202021.dotx" TargetMode="External"/></Relationship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B9C90B9D2164D8912691232D18543" ma:contentTypeVersion="19" ma:contentTypeDescription="Create a new document." ma:contentTypeScope="" ma:versionID="23f778dd5891f7aaa989493d91601cac">
  <xsd:schema xmlns:xsd="http://www.w3.org/2001/XMLSchema" xmlns:xs="http://www.w3.org/2001/XMLSchema" xmlns:p="http://schemas.microsoft.com/office/2006/metadata/properties" xmlns:ns2="039355f5-e425-45e4-a2e4-66646ac4965c" xmlns:ns3="69cee579-4e2a-4f9b-aa8c-524f1856ed66" targetNamespace="http://schemas.microsoft.com/office/2006/metadata/properties" ma:root="true" ma:fieldsID="0b5b85a0599a3d107eff8e110e85bac4" ns2:_="" ns3:_="">
    <xsd:import namespace="039355f5-e425-45e4-a2e4-66646ac4965c"/>
    <xsd:import namespace="69cee579-4e2a-4f9b-aa8c-524f1856ed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355f5-e425-45e4-a2e4-66646ac49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ee579-4e2a-4f9b-aa8c-524f1856ed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df88ce-abf2-4add-be39-c173c7881d41}" ma:internalName="TaxCatchAll" ma:showField="CatchAllData" ma:web="69cee579-4e2a-4f9b-aa8c-524f1856e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9cee579-4e2a-4f9b-aa8c-524f1856ed66" xsi:nil="true"/>
    <lcf76f155ced4ddcb4097134ff3c332f xmlns="039355f5-e425-45e4-a2e4-66646ac496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DB00C3-EEDF-4A04-BDE4-023E941A722D}"/>
</file>

<file path=customXml/itemProps2.xml><?xml version="1.0" encoding="utf-8"?>
<ds:datastoreItem xmlns:ds="http://schemas.openxmlformats.org/officeDocument/2006/customXml" ds:itemID="{3FFCAD47-2E94-4103-A19E-75F58BBFE351}">
  <ds:schemaRefs>
    <ds:schemaRef ds:uri="http://schemas.openxmlformats.org/officeDocument/2006/bibliography"/>
  </ds:schemaRefs>
</ds:datastoreItem>
</file>

<file path=customXml/itemProps3.xml><?xml version="1.0" encoding="utf-8"?>
<ds:datastoreItem xmlns:ds="http://schemas.openxmlformats.org/officeDocument/2006/customXml" ds:itemID="{AD60B08C-DE2C-41AD-BBB1-A5F280FCA55E}">
  <ds:schemaRefs>
    <ds:schemaRef ds:uri="http://schemas.microsoft.com/sharepoint/v3/contenttype/forms"/>
  </ds:schemaRefs>
</ds:datastoreItem>
</file>

<file path=customXml/itemProps4.xml><?xml version="1.0" encoding="utf-8"?>
<ds:datastoreItem xmlns:ds="http://schemas.openxmlformats.org/officeDocument/2006/customXml" ds:itemID="{9CA7A144-3877-4419-AF5B-E04679111F3B}">
  <ds:schemaRefs>
    <ds:schemaRef ds:uri="http://schemas.microsoft.com/office/2006/metadata/properties"/>
    <ds:schemaRef ds:uri="http://schemas.microsoft.com/office/infopath/2007/PartnerControls"/>
    <ds:schemaRef ds:uri="69cee579-4e2a-4f9b-aa8c-524f1856ed66"/>
    <ds:schemaRef ds:uri="039355f5-e425-45e4-a2e4-66646ac4965c"/>
  </ds:schemaRefs>
</ds:datastoreItem>
</file>

<file path=docProps/app.xml><?xml version="1.0" encoding="utf-8"?>
<Properties xmlns="http://schemas.openxmlformats.org/officeDocument/2006/extended-properties" xmlns:vt="http://schemas.openxmlformats.org/officeDocument/2006/docPropsVTypes">
  <Template>NZGBC Letterhead 2021</Template>
  <TotalTime>5</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Furley</dc:creator>
  <cp:keywords/>
  <dc:description/>
  <cp:lastModifiedBy>Tom Furley</cp:lastModifiedBy>
  <cp:revision>1</cp:revision>
  <dcterms:created xsi:type="dcterms:W3CDTF">2025-08-14T04:40:00Z</dcterms:created>
  <dcterms:modified xsi:type="dcterms:W3CDTF">2025-08-14T04:45:00Z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0x010100AEDB9C90B9D2164D8912691232D18543</vt:lpwstr>
  </property>
  <property fmtid="{D5CDD505-2E9C-101B-9397-08002B2CF9AE}" pid="3" name="MediaServiceImageTags">
    <vt:lpwstr/>
  </property>
</Properties>
</file>