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9C55" w14:textId="0D81AA1D" w:rsidR="00AE5FE4" w:rsidRPr="00101808" w:rsidRDefault="0024533F" w:rsidP="00B22465">
      <w:pPr>
        <w:pStyle w:val="Heading1"/>
        <w:rPr>
          <w:rFonts w:ascii="Avenir Next LT Pro" w:hAnsi="Avenir Next LT Pro"/>
        </w:rPr>
      </w:pPr>
      <w:r>
        <w:rPr>
          <w:rFonts w:ascii="Avenir Next LT Pro" w:hAnsi="Avenir Next LT Pro"/>
        </w:rPr>
        <w:t>Construction and Demolition Sort</w:t>
      </w:r>
      <w:r w:rsidR="007F0A84">
        <w:rPr>
          <w:rFonts w:ascii="Avenir Next LT Pro" w:hAnsi="Avenir Next LT Pro"/>
        </w:rPr>
        <w:t xml:space="preserve"> </w:t>
      </w:r>
      <w:r>
        <w:rPr>
          <w:rFonts w:ascii="Avenir Next LT Pro" w:hAnsi="Avenir Next LT Pro"/>
        </w:rPr>
        <w:t>Facility</w:t>
      </w:r>
      <w:r w:rsidR="00101808" w:rsidRPr="00101808">
        <w:rPr>
          <w:rFonts w:ascii="Avenir Next LT Pro" w:hAnsi="Avenir Next LT Pro"/>
        </w:rPr>
        <w:t xml:space="preserve"> -</w:t>
      </w:r>
      <w:r w:rsidR="00B22465" w:rsidRPr="00101808">
        <w:rPr>
          <w:rFonts w:ascii="Avenir Next LT Pro" w:hAnsi="Avenir Next LT Pro"/>
        </w:rPr>
        <w:t xml:space="preserve"> DISCLOSURE STATEMENT</w:t>
      </w:r>
      <w:r w:rsidR="00AE5FE4" w:rsidRPr="00101808">
        <w:rPr>
          <w:rFonts w:ascii="Avenir Next LT Pro" w:hAnsi="Avenir Next LT Pro"/>
        </w:rPr>
        <w:t xml:space="preserve"> </w:t>
      </w:r>
    </w:p>
    <w:p w14:paraId="01879C58" w14:textId="77777777" w:rsidR="008E7DD6" w:rsidRPr="00101808" w:rsidRDefault="008E7DD6" w:rsidP="008E7DD6">
      <w:pPr>
        <w:rPr>
          <w:rFonts w:ascii="Avenir Next LT Pro" w:hAnsi="Avenir Next LT Pro"/>
        </w:rPr>
      </w:pPr>
    </w:p>
    <w:p w14:paraId="01879C59" w14:textId="77777777" w:rsidR="008E7DD6" w:rsidRPr="00101808" w:rsidRDefault="008E7DD6" w:rsidP="008E7DD6">
      <w:pPr>
        <w:pStyle w:val="Heading2"/>
        <w:rPr>
          <w:rFonts w:ascii="Avenir Next LT Pro" w:hAnsi="Avenir Next LT Pro"/>
        </w:rPr>
      </w:pPr>
      <w:r w:rsidRPr="00101808">
        <w:rPr>
          <w:rFonts w:ascii="Avenir Next LT Pro" w:hAnsi="Avenir Next LT Pro"/>
        </w:rPr>
        <w:t>Background</w:t>
      </w:r>
    </w:p>
    <w:p w14:paraId="7684938D" w14:textId="77777777" w:rsidR="00146205" w:rsidRDefault="7A7BB400" w:rsidP="008E7DD6">
      <w:pPr>
        <w:rPr>
          <w:rFonts w:ascii="Avenir Next LT Pro" w:hAnsi="Avenir Next LT Pro"/>
        </w:rPr>
      </w:pPr>
      <w:r w:rsidRPr="7A7BB400">
        <w:rPr>
          <w:rFonts w:ascii="Avenir Next LT Pro" w:hAnsi="Avenir Next LT Pro"/>
        </w:rPr>
        <w:t xml:space="preserve">The </w:t>
      </w:r>
      <w:r w:rsidR="00F24386">
        <w:rPr>
          <w:rFonts w:ascii="Avenir Next LT Pro" w:hAnsi="Avenir Next LT Pro"/>
        </w:rPr>
        <w:t xml:space="preserve">NZGBC </w:t>
      </w:r>
      <w:r w:rsidR="00A47DBA">
        <w:rPr>
          <w:rFonts w:ascii="Avenir Next LT Pro" w:hAnsi="Avenir Next LT Pro"/>
        </w:rPr>
        <w:t xml:space="preserve">Green Star </w:t>
      </w:r>
      <w:r w:rsidRPr="7A7BB400">
        <w:rPr>
          <w:rFonts w:ascii="Avenir Next LT Pro" w:hAnsi="Avenir Next LT Pro"/>
        </w:rPr>
        <w:t xml:space="preserve">Construction and Demolition Reporting Criteria (Reporting Criteria) establishes the minimum acceptable standards of operations and reporting for waste contractors and Construction and Demolition Sort Facilities (CDSF) or Low Volume Construction and Demolition Sort Facilities (LVF) that provide services and reports to Green Star projects. For further clarification including definitions please review the Reporting Criteria. </w:t>
      </w:r>
    </w:p>
    <w:p w14:paraId="01879C5B" w14:textId="3871883E" w:rsidR="008E7DD6" w:rsidRPr="00101808" w:rsidRDefault="7A7BB400" w:rsidP="008E7DD6">
      <w:pPr>
        <w:rPr>
          <w:rFonts w:ascii="Avenir Next LT Pro" w:hAnsi="Avenir Next LT Pro"/>
        </w:rPr>
      </w:pPr>
      <w:r w:rsidRPr="7A7BB400">
        <w:rPr>
          <w:rFonts w:ascii="Avenir Next LT Pro" w:hAnsi="Avenir Next LT Pro"/>
        </w:rPr>
        <w:t xml:space="preserve">Waste contractors and </w:t>
      </w:r>
      <w:r w:rsidR="008E7DD6" w:rsidRPr="7A7BB400">
        <w:rPr>
          <w:rFonts w:ascii="Avenir Next LT Pro" w:hAnsi="Avenir Next LT Pro"/>
        </w:rPr>
        <w:t>construction and demolition sorting facilities</w:t>
      </w:r>
      <w:r w:rsidR="006E0120">
        <w:rPr>
          <w:rFonts w:ascii="Avenir Next LT Pro" w:hAnsi="Avenir Next LT Pro"/>
        </w:rPr>
        <w:t xml:space="preserve"> (</w:t>
      </w:r>
      <w:r w:rsidRPr="7A7BB400">
        <w:rPr>
          <w:rFonts w:ascii="Avenir Next LT Pro" w:hAnsi="Avenir Next LT Pro"/>
        </w:rPr>
        <w:t>CDSFs</w:t>
      </w:r>
      <w:r w:rsidR="006E0120">
        <w:rPr>
          <w:rFonts w:ascii="Avenir Next LT Pro" w:hAnsi="Avenir Next LT Pro"/>
        </w:rPr>
        <w:t>)</w:t>
      </w:r>
      <w:r w:rsidRPr="7A7BB400">
        <w:rPr>
          <w:rFonts w:ascii="Avenir Next LT Pro" w:hAnsi="Avenir Next LT Pro"/>
        </w:rPr>
        <w:t xml:space="preserve"> that provide waste management and reporting services to Green Star projects must achieve independent veriﬁcation of their compliance with the Reporting Criteria. Such veriﬁcation of compliance is a prerequisite for the recognition and acceptance of the waste reports that are provided within Green Star ‘Construction and Demolition Waste’ credit submissions.</w:t>
      </w:r>
    </w:p>
    <w:p w14:paraId="01879C61" w14:textId="77777777" w:rsidR="008E7DD6" w:rsidRPr="00101808" w:rsidRDefault="008E7DD6" w:rsidP="008E7DD6">
      <w:pPr>
        <w:pStyle w:val="Heading2"/>
        <w:rPr>
          <w:rFonts w:ascii="Avenir Next LT Pro" w:hAnsi="Avenir Next LT Pro"/>
        </w:rPr>
      </w:pPr>
      <w:r w:rsidRPr="00101808">
        <w:rPr>
          <w:rFonts w:ascii="Avenir Next LT Pro" w:hAnsi="Avenir Next LT Pro"/>
        </w:rPr>
        <w:t>Purpose of this Document</w:t>
      </w:r>
    </w:p>
    <w:p w14:paraId="01879C62" w14:textId="092883E3" w:rsidR="008E7DD6" w:rsidRPr="00101808" w:rsidRDefault="0D6A7C39" w:rsidP="008E7DD6">
      <w:pPr>
        <w:rPr>
          <w:rFonts w:ascii="Avenir Next LT Pro" w:hAnsi="Avenir Next LT Pro"/>
        </w:rPr>
      </w:pPr>
      <w:r w:rsidRPr="0D6A7C39">
        <w:rPr>
          <w:rFonts w:ascii="Avenir Next LT Pro" w:hAnsi="Avenir Next LT Pro"/>
        </w:rPr>
        <w:t xml:space="preserve">This document (the ‘Disclosure Statement’) is to be completed by LVFs, or CDSFs working on Green Star projects that have not yet received a Compliance Verification Summary </w:t>
      </w:r>
      <w:r w:rsidR="001E2AF7">
        <w:rPr>
          <w:rFonts w:ascii="Avenir Next LT Pro" w:hAnsi="Avenir Next LT Pro"/>
        </w:rPr>
        <w:t xml:space="preserve">(CVS) </w:t>
      </w:r>
      <w:r w:rsidRPr="0D6A7C39">
        <w:rPr>
          <w:rFonts w:ascii="Avenir Next LT Pro" w:hAnsi="Avenir Next LT Pro"/>
        </w:rPr>
        <w:t xml:space="preserve">from a suitably qualified </w:t>
      </w:r>
      <w:r w:rsidR="00146205" w:rsidRPr="0D6A7C39">
        <w:rPr>
          <w:rFonts w:ascii="Avenir Next LT Pro" w:hAnsi="Avenir Next LT Pro"/>
        </w:rPr>
        <w:t>Assessor.</w:t>
      </w:r>
      <w:r w:rsidRPr="0D6A7C39">
        <w:rPr>
          <w:rFonts w:ascii="Avenir Next LT Pro" w:hAnsi="Avenir Next LT Pro"/>
        </w:rPr>
        <w:t xml:space="preserve"> This form must be completed, signed and dated prior to the CDSF or LVF receiving any materials from a Green Star project.  </w:t>
      </w:r>
      <w:r w:rsidR="00636E58">
        <w:rPr>
          <w:rFonts w:ascii="Avenir Next LT Pro" w:hAnsi="Avenir Next LT Pro"/>
        </w:rPr>
        <w:t>For</w:t>
      </w:r>
      <w:r w:rsidR="001A43DD">
        <w:rPr>
          <w:rFonts w:ascii="Avenir Next LT Pro" w:hAnsi="Avenir Next LT Pro"/>
        </w:rPr>
        <w:t xml:space="preserve"> a</w:t>
      </w:r>
      <w:r w:rsidR="00636E58">
        <w:rPr>
          <w:rFonts w:ascii="Avenir Next LT Pro" w:hAnsi="Avenir Next LT Pro"/>
        </w:rPr>
        <w:t xml:space="preserve"> CDSF t</w:t>
      </w:r>
      <w:r w:rsidRPr="0D6A7C39">
        <w:rPr>
          <w:rFonts w:ascii="Avenir Next LT Pro" w:hAnsi="Avenir Next LT Pro"/>
        </w:rPr>
        <w:t xml:space="preserve">his document is only valid for one year after the date signed.  After that a CDSF must have a valid CVS.  </w:t>
      </w:r>
      <w:r w:rsidR="00B412D0">
        <w:rPr>
          <w:rFonts w:ascii="Avenir Next LT Pro" w:hAnsi="Avenir Next LT Pro"/>
        </w:rPr>
        <w:t xml:space="preserve">If a CDSF is </w:t>
      </w:r>
      <w:r w:rsidR="00B412D0" w:rsidRPr="00CD5E38">
        <w:rPr>
          <w:rFonts w:ascii="Avenir Next LT Pro" w:hAnsi="Avenir Next LT Pro"/>
          <w:u w:val="single"/>
        </w:rPr>
        <w:t>only</w:t>
      </w:r>
      <w:r w:rsidR="00B412D0">
        <w:rPr>
          <w:rFonts w:ascii="Avenir Next LT Pro" w:hAnsi="Avenir Next LT Pro"/>
        </w:rPr>
        <w:t xml:space="preserve"> being used for </w:t>
      </w:r>
      <w:r w:rsidR="002D2281">
        <w:rPr>
          <w:rFonts w:ascii="Avenir Next LT Pro" w:hAnsi="Avenir Next LT Pro"/>
        </w:rPr>
        <w:t>the minimum expectation in the Responsible Construction credit in Green Star Buildings this document does NOT have a deadline</w:t>
      </w:r>
      <w:r w:rsidR="001A43DD">
        <w:rPr>
          <w:rFonts w:ascii="Avenir Next LT Pro" w:hAnsi="Avenir Next LT Pro"/>
        </w:rPr>
        <w:t xml:space="preserve"> and the CDSF does NOT require a CVS</w:t>
      </w:r>
      <w:r w:rsidR="002D2281">
        <w:rPr>
          <w:rFonts w:ascii="Avenir Next LT Pro" w:hAnsi="Avenir Next LT Pro"/>
        </w:rPr>
        <w:t xml:space="preserve">.  </w:t>
      </w:r>
      <w:r w:rsidRPr="0D6A7C39">
        <w:rPr>
          <w:rFonts w:ascii="Avenir Next LT Pro" w:hAnsi="Avenir Next LT Pro"/>
        </w:rPr>
        <w:t>Please refer to the Reporting Criteria for further clarification. CDSFs or LVFs will state whether they have either:</w:t>
      </w:r>
    </w:p>
    <w:p w14:paraId="01879C64" w14:textId="4D85E8C7" w:rsidR="008E7DD6" w:rsidRPr="0024533F" w:rsidRDefault="0D6A7C39" w:rsidP="009015E9">
      <w:pPr>
        <w:pStyle w:val="ListParagraph"/>
        <w:numPr>
          <w:ilvl w:val="0"/>
          <w:numId w:val="5"/>
        </w:numPr>
        <w:rPr>
          <w:rFonts w:ascii="Avenir Next LT Pro" w:hAnsi="Avenir Next LT Pro"/>
        </w:rPr>
      </w:pPr>
      <w:r w:rsidRPr="0D6A7C39">
        <w:rPr>
          <w:rFonts w:ascii="Avenir Next LT Pro" w:hAnsi="Avenir Next LT Pro"/>
        </w:rPr>
        <w:t>Not met all the requirements of the Reporting Criteria and have disclosed the stage of compliance and the amount of time estimated to achieve full compliance; or</w:t>
      </w:r>
    </w:p>
    <w:p w14:paraId="3C56EEC6" w14:textId="0617CFE5" w:rsidR="009A4FD4" w:rsidRPr="00101808" w:rsidRDefault="009A4FD4" w:rsidP="009015E9">
      <w:pPr>
        <w:pStyle w:val="ListParagraph"/>
        <w:numPr>
          <w:ilvl w:val="0"/>
          <w:numId w:val="5"/>
        </w:numPr>
        <w:rPr>
          <w:rFonts w:ascii="Avenir Next LT Pro" w:hAnsi="Avenir Next LT Pro"/>
        </w:rPr>
      </w:pPr>
      <w:r>
        <w:rPr>
          <w:rFonts w:ascii="Avenir Next LT Pro" w:hAnsi="Avenir Next LT Pro"/>
        </w:rPr>
        <w:t>Not met all the requirements of the Reporting Criteria but meet all requirements for registration as a Low Volume Construction &amp; Demolition Sort Facility</w:t>
      </w:r>
      <w:r w:rsidR="001A6B60">
        <w:rPr>
          <w:rFonts w:ascii="Avenir Next LT Pro" w:hAnsi="Avenir Next LT Pro"/>
        </w:rPr>
        <w:t xml:space="preserve"> (LVF)</w:t>
      </w:r>
      <w:r>
        <w:rPr>
          <w:rFonts w:ascii="Avenir Next LT Pro" w:hAnsi="Avenir Next LT Pro"/>
        </w:rPr>
        <w:t>.</w:t>
      </w:r>
    </w:p>
    <w:p w14:paraId="01879C66" w14:textId="77777777" w:rsidR="008E7DD6" w:rsidRPr="00101808" w:rsidRDefault="008E7DD6" w:rsidP="008E7DD6">
      <w:pPr>
        <w:spacing w:before="0" w:after="0" w:line="240" w:lineRule="auto"/>
        <w:rPr>
          <w:rFonts w:ascii="Avenir Next LT Pro" w:eastAsia="Times New Roman" w:hAnsi="Avenir Next LT Pro"/>
          <w:caps/>
          <w:noProof/>
          <w:color w:val="8DC63F" w:themeColor="background1"/>
          <w:sz w:val="36"/>
          <w:szCs w:val="32"/>
        </w:rPr>
      </w:pPr>
      <w:r w:rsidRPr="00101808">
        <w:rPr>
          <w:rFonts w:ascii="Avenir Next LT Pro" w:hAnsi="Avenir Next LT Pro"/>
        </w:rPr>
        <w:br w:type="page"/>
      </w:r>
    </w:p>
    <w:p w14:paraId="01879C67" w14:textId="77777777" w:rsidR="008E7DD6" w:rsidRPr="00101808" w:rsidRDefault="008E7DD6" w:rsidP="008E7DD6">
      <w:pPr>
        <w:pStyle w:val="Heading2"/>
        <w:rPr>
          <w:rFonts w:ascii="Avenir Next LT Pro" w:hAnsi="Avenir Next LT Pro"/>
        </w:rPr>
      </w:pPr>
      <w:r w:rsidRPr="00101808">
        <w:rPr>
          <w:rFonts w:ascii="Avenir Next LT Pro" w:hAnsi="Avenir Next LT Pro"/>
        </w:rPr>
        <w:t>Instructions</w:t>
      </w:r>
    </w:p>
    <w:p w14:paraId="01879C68" w14:textId="7EA37600" w:rsidR="008E7DD6" w:rsidRPr="00101808" w:rsidRDefault="0D6A7C39" w:rsidP="008E7DD6">
      <w:pPr>
        <w:rPr>
          <w:rFonts w:ascii="Avenir Next LT Pro" w:hAnsi="Avenir Next LT Pro"/>
        </w:rPr>
      </w:pPr>
      <w:r w:rsidRPr="0D6A7C39">
        <w:rPr>
          <w:rFonts w:ascii="Avenir Next LT Pro" w:hAnsi="Avenir Next LT Pro"/>
        </w:rPr>
        <w:t xml:space="preserve">The ‘New Zealand Green Star Construction and Demolition and Waste Reporting Criteria’ </w:t>
      </w:r>
      <w:r w:rsidR="008E7DD6" w:rsidRPr="0D6A7C39">
        <w:rPr>
          <w:rFonts w:ascii="Avenir Next LT Pro" w:hAnsi="Avenir Next LT Pro"/>
        </w:rPr>
        <w:t>(the ‘Reporting Criteria’) is required reading</w:t>
      </w:r>
      <w:r w:rsidRPr="0D6A7C39">
        <w:rPr>
          <w:rFonts w:ascii="Avenir Next LT Pro" w:hAnsi="Avenir Next LT Pro"/>
        </w:rPr>
        <w:t xml:space="preserve"> should be read prior to completing this Disclosure Statement. </w:t>
      </w:r>
    </w:p>
    <w:p w14:paraId="01879C69" w14:textId="10E8AC41" w:rsidR="008E7DD6" w:rsidRPr="00101808" w:rsidRDefault="008E7DD6" w:rsidP="008E7DD6">
      <w:pPr>
        <w:rPr>
          <w:rFonts w:ascii="Avenir Next LT Pro" w:hAnsi="Avenir Next LT Pro"/>
          <w:b/>
        </w:rPr>
      </w:pPr>
      <w:r w:rsidRPr="00101808">
        <w:rPr>
          <w:rFonts w:ascii="Avenir Next LT Pro" w:hAnsi="Avenir Next LT Pro"/>
          <w:b/>
        </w:rPr>
        <w:t xml:space="preserve">The Reporting Criteria is available at the </w:t>
      </w:r>
      <w:r w:rsidR="00A32138" w:rsidRPr="00101808">
        <w:rPr>
          <w:rFonts w:ascii="Avenir Next LT Pro" w:hAnsi="Avenir Next LT Pro"/>
          <w:b/>
        </w:rPr>
        <w:t>Green Star Resources page</w:t>
      </w:r>
      <w:r w:rsidRPr="00101808">
        <w:rPr>
          <w:rFonts w:ascii="Avenir Next LT Pro" w:hAnsi="Avenir Next LT Pro"/>
          <w:b/>
        </w:rPr>
        <w:t>.</w:t>
      </w:r>
    </w:p>
    <w:p w14:paraId="01879C6B" w14:textId="4D61B4B8" w:rsidR="008E7DD6" w:rsidRPr="00101808" w:rsidRDefault="008E7DD6" w:rsidP="008E7DD6">
      <w:pPr>
        <w:rPr>
          <w:rFonts w:ascii="Avenir Next LT Pro" w:hAnsi="Avenir Next LT Pro"/>
        </w:rPr>
      </w:pPr>
      <w:r w:rsidRPr="00101808">
        <w:rPr>
          <w:rFonts w:ascii="Avenir Next LT Pro" w:hAnsi="Avenir Next LT Pro"/>
        </w:rPr>
        <w:t xml:space="preserve">Please complete this Disclosure Statement as truthfully and accurately as possible. </w:t>
      </w:r>
    </w:p>
    <w:p w14:paraId="01879C74" w14:textId="7EB70AB5" w:rsidR="008E7DD6" w:rsidRPr="00101808" w:rsidRDefault="008E7DD6" w:rsidP="008E7DD6">
      <w:pPr>
        <w:rPr>
          <w:rFonts w:ascii="Avenir Next LT Pro" w:hAnsi="Avenir Next LT Pro"/>
        </w:rPr>
      </w:pPr>
      <w:r w:rsidRPr="00101808">
        <w:rPr>
          <w:rFonts w:ascii="Avenir Next LT Pro" w:hAnsi="Avenir Next LT Pro"/>
        </w:rPr>
        <w:t xml:space="preserve">For any queries around this Disclosure Statement, please contact the </w:t>
      </w:r>
      <w:r w:rsidR="00597EC1" w:rsidRPr="00101808">
        <w:rPr>
          <w:rFonts w:ascii="Avenir Next LT Pro" w:hAnsi="Avenir Next LT Pro"/>
        </w:rPr>
        <w:t>Green Star Technical</w:t>
      </w:r>
      <w:r w:rsidRPr="00101808">
        <w:rPr>
          <w:rFonts w:ascii="Avenir Next LT Pro" w:hAnsi="Avenir Next LT Pro"/>
        </w:rPr>
        <w:t xml:space="preserve"> team at the </w:t>
      </w:r>
      <w:r w:rsidR="00977E32" w:rsidRPr="00101808">
        <w:rPr>
          <w:rFonts w:ascii="Avenir Next LT Pro" w:hAnsi="Avenir Next LT Pro"/>
        </w:rPr>
        <w:t xml:space="preserve">NZGBC </w:t>
      </w:r>
      <w:r w:rsidRPr="00101808">
        <w:rPr>
          <w:rFonts w:ascii="Avenir Next LT Pro" w:hAnsi="Avenir Next LT Pro"/>
        </w:rPr>
        <w:t>on (0</w:t>
      </w:r>
      <w:r w:rsidR="00374A60" w:rsidRPr="00101808">
        <w:rPr>
          <w:rFonts w:ascii="Avenir Next LT Pro" w:hAnsi="Avenir Next LT Pro"/>
        </w:rPr>
        <w:t>9</w:t>
      </w:r>
      <w:r w:rsidRPr="00101808">
        <w:rPr>
          <w:rFonts w:ascii="Avenir Next LT Pro" w:hAnsi="Avenir Next LT Pro"/>
        </w:rPr>
        <w:t xml:space="preserve">) </w:t>
      </w:r>
      <w:r w:rsidR="00374A60" w:rsidRPr="00101808">
        <w:rPr>
          <w:rFonts w:ascii="Avenir Next LT Pro" w:hAnsi="Avenir Next LT Pro"/>
        </w:rPr>
        <w:t>379 3996</w:t>
      </w:r>
      <w:r w:rsidRPr="00101808">
        <w:rPr>
          <w:rFonts w:ascii="Avenir Next LT Pro" w:hAnsi="Avenir Next LT Pro"/>
        </w:rPr>
        <w:t xml:space="preserve"> or via email at</w:t>
      </w:r>
      <w:r w:rsidR="00597EC1" w:rsidRPr="00101808">
        <w:rPr>
          <w:rFonts w:ascii="Avenir Next LT Pro" w:hAnsi="Avenir Next LT Pro"/>
        </w:rPr>
        <w:t xml:space="preserve"> </w:t>
      </w:r>
      <w:hyperlink r:id="rId8" w:history="1">
        <w:r w:rsidR="00C7747D" w:rsidRPr="00101808">
          <w:rPr>
            <w:rStyle w:val="Hyperlink"/>
            <w:rFonts w:ascii="Avenir Next LT Pro" w:hAnsi="Avenir Next LT Pro"/>
          </w:rPr>
          <w:t>greenstarnz@nzgbc.org.nz</w:t>
        </w:r>
      </w:hyperlink>
      <w:r w:rsidR="00C7747D" w:rsidRPr="00101808">
        <w:rPr>
          <w:rFonts w:ascii="Avenir Next LT Pro" w:hAnsi="Avenir Next LT Pro"/>
        </w:rPr>
        <w:t xml:space="preserve"> </w:t>
      </w:r>
      <w:r w:rsidRPr="00101808">
        <w:rPr>
          <w:rFonts w:ascii="Avenir Next LT Pro" w:hAnsi="Avenir Next LT Pro"/>
        </w:rPr>
        <w:t xml:space="preserve">. </w:t>
      </w:r>
    </w:p>
    <w:p w14:paraId="01879C88" w14:textId="77777777" w:rsidR="008E7DD6" w:rsidRPr="00101808" w:rsidRDefault="008E7DD6">
      <w:pPr>
        <w:spacing w:before="0" w:after="0" w:line="240" w:lineRule="auto"/>
        <w:rPr>
          <w:rFonts w:ascii="Avenir Next LT Pro" w:hAnsi="Avenir Next LT Pro"/>
        </w:rPr>
      </w:pPr>
      <w:r w:rsidRPr="00101808">
        <w:rPr>
          <w:rFonts w:ascii="Avenir Next LT Pro" w:hAnsi="Avenir Next LT Pro"/>
          <w:caps/>
        </w:rPr>
        <w:br w:type="page"/>
      </w:r>
    </w:p>
    <w:p w14:paraId="662CBF75" w14:textId="04B9F92D" w:rsidR="00577A58" w:rsidRDefault="00577A58" w:rsidP="00577A58">
      <w:pPr>
        <w:pStyle w:val="Heading2"/>
        <w:rPr>
          <w:rFonts w:ascii="Avenir Next LT Pro" w:hAnsi="Avenir Next LT Pro"/>
        </w:rPr>
      </w:pPr>
      <w:r>
        <w:rPr>
          <w:rFonts w:ascii="Avenir Next LT Pro" w:hAnsi="Avenir Next LT Pro"/>
        </w:rPr>
        <w:t>gENERAL INFORMATION</w:t>
      </w:r>
    </w:p>
    <w:p w14:paraId="6489224C" w14:textId="379E114A" w:rsidR="00577A58" w:rsidRPr="00101808" w:rsidRDefault="00577A58" w:rsidP="00577A58">
      <w:pPr>
        <w:rPr>
          <w:rFonts w:ascii="Avenir Next LT Pro" w:hAnsi="Avenir Next LT Pro"/>
          <w:b/>
        </w:rPr>
      </w:pPr>
      <w:r w:rsidRPr="00101808">
        <w:rPr>
          <w:rFonts w:ascii="Avenir Next LT Pro" w:hAnsi="Avenir Next LT Pro"/>
          <w:b/>
        </w:rPr>
        <w:t xml:space="preserve">Part 1: </w:t>
      </w:r>
      <w:r>
        <w:rPr>
          <w:rFonts w:ascii="Avenir Next LT Pro" w:hAnsi="Avenir Next LT Pro"/>
          <w:b/>
        </w:rPr>
        <w:t>Facility information</w:t>
      </w:r>
    </w:p>
    <w:p w14:paraId="47145AB5" w14:textId="77777777" w:rsidR="00577A58" w:rsidRPr="00101808" w:rsidRDefault="00577A58" w:rsidP="00577A58">
      <w:pPr>
        <w:rPr>
          <w:rFonts w:ascii="Avenir Next LT Pro" w:hAnsi="Avenir Next LT Pro"/>
        </w:rPr>
      </w:pPr>
      <w:r w:rsidRPr="00101808">
        <w:rPr>
          <w:rFonts w:ascii="Avenir Next LT Pro" w:hAnsi="Avenir Next LT Pro"/>
        </w:rPr>
        <w:t>Please select one of the following options:</w:t>
      </w:r>
    </w:p>
    <w:tbl>
      <w:tblPr>
        <w:tblStyle w:val="Style1"/>
        <w:tblW w:w="5000" w:type="pct"/>
        <w:tblLook w:val="04A0" w:firstRow="1" w:lastRow="0" w:firstColumn="1" w:lastColumn="0" w:noHBand="0" w:noVBand="1"/>
      </w:tblPr>
      <w:tblGrid>
        <w:gridCol w:w="7444"/>
        <w:gridCol w:w="1583"/>
      </w:tblGrid>
      <w:tr w:rsidR="00577A58" w:rsidRPr="00101808" w14:paraId="014ACE8D" w14:textId="77777777" w:rsidTr="7A7BB400">
        <w:tc>
          <w:tcPr>
            <w:tcW w:w="4123" w:type="pct"/>
          </w:tcPr>
          <w:p w14:paraId="72E89BB5" w14:textId="038E3B29" w:rsidR="00577A58" w:rsidRPr="00101808" w:rsidRDefault="00577A58">
            <w:pPr>
              <w:rPr>
                <w:rFonts w:ascii="Avenir Next LT Pro" w:hAnsi="Avenir Next LT Pro"/>
              </w:rPr>
            </w:pPr>
            <w:r>
              <w:rPr>
                <w:rFonts w:ascii="Avenir Next LT Pro" w:hAnsi="Avenir Next LT Pro"/>
              </w:rPr>
              <w:t>Facility is a Construction and Demolition Sort Facility (CDSF)</w:t>
            </w:r>
          </w:p>
        </w:tc>
        <w:tc>
          <w:tcPr>
            <w:tcW w:w="877" w:type="pct"/>
          </w:tcPr>
          <w:p w14:paraId="60AA534E" w14:textId="77777777" w:rsidR="00577A58" w:rsidRPr="00101808" w:rsidRDefault="00653541">
            <w:pPr>
              <w:jc w:val="center"/>
              <w:rPr>
                <w:rFonts w:ascii="Avenir Next LT Pro" w:hAnsi="Avenir Next LT Pro"/>
              </w:rPr>
            </w:pPr>
            <w:sdt>
              <w:sdtPr>
                <w:rPr>
                  <w:rFonts w:ascii="Avenir Next LT Pro" w:hAnsi="Avenir Next LT Pro"/>
                </w:rPr>
                <w:id w:val="-590625267"/>
                <w14:checkbox>
                  <w14:checked w14:val="0"/>
                  <w14:checkedState w14:val="2612" w14:font="MS Gothic"/>
                  <w14:uncheckedState w14:val="2610" w14:font="MS Gothic"/>
                </w14:checkbox>
              </w:sdtPr>
              <w:sdtEndPr/>
              <w:sdtContent>
                <w:r w:rsidR="00577A58" w:rsidRPr="00101808">
                  <w:rPr>
                    <w:rFonts w:ascii="Segoe UI Symbol" w:eastAsia="MS Gothic" w:hAnsi="Segoe UI Symbol" w:cs="Segoe UI Symbol"/>
                  </w:rPr>
                  <w:t>☐</w:t>
                </w:r>
              </w:sdtContent>
            </w:sdt>
          </w:p>
        </w:tc>
      </w:tr>
      <w:tr w:rsidR="001A43DD" w:rsidRPr="00101808" w14:paraId="4DFF9C11" w14:textId="77777777">
        <w:tc>
          <w:tcPr>
            <w:tcW w:w="4123" w:type="pct"/>
          </w:tcPr>
          <w:p w14:paraId="3F1C59B6" w14:textId="77777777" w:rsidR="001A43DD" w:rsidRPr="00101808" w:rsidRDefault="001A43DD">
            <w:pPr>
              <w:rPr>
                <w:rFonts w:ascii="Avenir Next LT Pro" w:hAnsi="Avenir Next LT Pro"/>
              </w:rPr>
            </w:pPr>
            <w:r w:rsidRPr="7A7BB400">
              <w:rPr>
                <w:rFonts w:ascii="Avenir Next LT Pro" w:hAnsi="Avenir Next LT Pro"/>
              </w:rPr>
              <w:t>Facility is a Low Volume Construction and Demolition Sort Facility (</w:t>
            </w:r>
            <w:proofErr w:type="gramStart"/>
            <w:r w:rsidRPr="7A7BB400">
              <w:rPr>
                <w:rFonts w:ascii="Avenir Next LT Pro" w:hAnsi="Avenir Next LT Pro"/>
              </w:rPr>
              <w:t xml:space="preserve">LVF)   </w:t>
            </w:r>
            <w:proofErr w:type="gramEnd"/>
          </w:p>
        </w:tc>
        <w:tc>
          <w:tcPr>
            <w:tcW w:w="877" w:type="pct"/>
          </w:tcPr>
          <w:p w14:paraId="3DAA6C0A" w14:textId="77777777" w:rsidR="001A43DD" w:rsidRPr="00101808" w:rsidRDefault="00653541">
            <w:pPr>
              <w:jc w:val="center"/>
              <w:rPr>
                <w:rFonts w:ascii="Avenir Next LT Pro" w:hAnsi="Avenir Next LT Pro"/>
              </w:rPr>
            </w:pPr>
            <w:sdt>
              <w:sdtPr>
                <w:rPr>
                  <w:rFonts w:ascii="Avenir Next LT Pro" w:hAnsi="Avenir Next LT Pro"/>
                </w:rPr>
                <w:id w:val="318859560"/>
                <w14:checkbox>
                  <w14:checked w14:val="0"/>
                  <w14:checkedState w14:val="2612" w14:font="MS Gothic"/>
                  <w14:uncheckedState w14:val="2610" w14:font="MS Gothic"/>
                </w14:checkbox>
              </w:sdtPr>
              <w:sdtEndPr/>
              <w:sdtContent>
                <w:r w:rsidR="001A43DD" w:rsidRPr="00101808">
                  <w:rPr>
                    <w:rFonts w:ascii="Segoe UI Symbol" w:eastAsia="MS Gothic" w:hAnsi="Segoe UI Symbol" w:cs="Segoe UI Symbol"/>
                  </w:rPr>
                  <w:t>☐</w:t>
                </w:r>
              </w:sdtContent>
            </w:sdt>
          </w:p>
        </w:tc>
      </w:tr>
    </w:tbl>
    <w:p w14:paraId="2534B701" w14:textId="3C50166F" w:rsidR="00577A58" w:rsidRDefault="00577A58" w:rsidP="00577A58">
      <w:r>
        <w:t xml:space="preserve">Facility Name: </w:t>
      </w:r>
    </w:p>
    <w:p w14:paraId="560471CE" w14:textId="6B23D10F" w:rsidR="00577A58" w:rsidRDefault="00577A58" w:rsidP="00577A58">
      <w:r>
        <w:t>Company Name:</w:t>
      </w:r>
    </w:p>
    <w:p w14:paraId="4E0CC032" w14:textId="0F7166A1" w:rsidR="00577A58" w:rsidRDefault="00577A58" w:rsidP="00577A58">
      <w:r>
        <w:t>Facility Address:</w:t>
      </w:r>
    </w:p>
    <w:tbl>
      <w:tblPr>
        <w:tblStyle w:val="Style1"/>
        <w:tblW w:w="5000" w:type="pct"/>
        <w:tblLook w:val="04A0" w:firstRow="1" w:lastRow="0" w:firstColumn="1" w:lastColumn="0" w:noHBand="0" w:noVBand="1"/>
      </w:tblPr>
      <w:tblGrid>
        <w:gridCol w:w="7444"/>
        <w:gridCol w:w="1583"/>
      </w:tblGrid>
      <w:tr w:rsidR="00364B7A" w:rsidRPr="00101808" w14:paraId="02EA870C" w14:textId="77777777">
        <w:tc>
          <w:tcPr>
            <w:tcW w:w="4123" w:type="pct"/>
          </w:tcPr>
          <w:p w14:paraId="03B3FDFB" w14:textId="431AD91C" w:rsidR="00364B7A" w:rsidRPr="00101808" w:rsidRDefault="00364B7A">
            <w:pPr>
              <w:rPr>
                <w:rFonts w:ascii="Avenir Next LT Pro" w:hAnsi="Avenir Next LT Pro"/>
              </w:rPr>
            </w:pPr>
            <w:r w:rsidRPr="7A7BB400">
              <w:rPr>
                <w:rFonts w:ascii="Avenir Next LT Pro" w:hAnsi="Avenir Next LT Pro"/>
              </w:rPr>
              <w:t xml:space="preserve">Facility is </w:t>
            </w:r>
            <w:proofErr w:type="gramStart"/>
            <w:r w:rsidRPr="7A7BB400">
              <w:rPr>
                <w:rFonts w:ascii="Avenir Next LT Pro" w:hAnsi="Avenir Next LT Pro"/>
              </w:rPr>
              <w:t>a</w:t>
            </w:r>
            <w:proofErr w:type="gramEnd"/>
            <w:r w:rsidRPr="7A7BB400">
              <w:rPr>
                <w:rFonts w:ascii="Avenir Next LT Pro" w:hAnsi="Avenir Next LT Pro"/>
              </w:rPr>
              <w:t xml:space="preserve"> </w:t>
            </w:r>
            <w:r w:rsidRPr="00AB51B2">
              <w:rPr>
                <w:rFonts w:ascii="Avenir Next LT Pro" w:hAnsi="Avenir Next LT Pro"/>
                <w:u w:val="single"/>
              </w:rPr>
              <w:t>only</w:t>
            </w:r>
            <w:r>
              <w:rPr>
                <w:rFonts w:ascii="Avenir Next LT Pro" w:hAnsi="Avenir Next LT Pro"/>
              </w:rPr>
              <w:t xml:space="preserve"> involved with the minimum expectation in the Responsible Construction credit in Green Star </w:t>
            </w:r>
            <w:r w:rsidR="003221E7">
              <w:rPr>
                <w:rFonts w:ascii="Avenir Next LT Pro" w:hAnsi="Avenir Next LT Pro"/>
              </w:rPr>
              <w:t>Buildings</w:t>
            </w:r>
            <w:r w:rsidR="003221E7" w:rsidRPr="7A7BB400">
              <w:rPr>
                <w:rFonts w:ascii="Avenir Next LT Pro" w:hAnsi="Avenir Next LT Pro"/>
              </w:rPr>
              <w:t xml:space="preserve"> (</w:t>
            </w:r>
            <w:r>
              <w:rPr>
                <w:rFonts w:ascii="Avenir Next LT Pro" w:hAnsi="Avenir Next LT Pro"/>
              </w:rPr>
              <w:t xml:space="preserve">if this is the case check the box and only fill out the </w:t>
            </w:r>
            <w:r w:rsidR="006D6481">
              <w:rPr>
                <w:rFonts w:ascii="Avenir Next LT Pro" w:hAnsi="Avenir Next LT Pro"/>
              </w:rPr>
              <w:t>Decla</w:t>
            </w:r>
            <w:r w:rsidR="003221E7">
              <w:rPr>
                <w:rFonts w:ascii="Avenir Next LT Pro" w:hAnsi="Avenir Next LT Pro"/>
              </w:rPr>
              <w:t xml:space="preserve">ration section </w:t>
            </w:r>
            <w:r>
              <w:rPr>
                <w:rFonts w:ascii="Avenir Next LT Pro" w:hAnsi="Avenir Next LT Pro"/>
              </w:rPr>
              <w:t>of this document)</w:t>
            </w:r>
          </w:p>
        </w:tc>
        <w:tc>
          <w:tcPr>
            <w:tcW w:w="877" w:type="pct"/>
          </w:tcPr>
          <w:p w14:paraId="2B2343BE" w14:textId="77777777" w:rsidR="00364B7A" w:rsidRPr="00101808" w:rsidRDefault="00653541">
            <w:pPr>
              <w:jc w:val="center"/>
              <w:rPr>
                <w:rFonts w:ascii="Avenir Next LT Pro" w:hAnsi="Avenir Next LT Pro"/>
              </w:rPr>
            </w:pPr>
            <w:sdt>
              <w:sdtPr>
                <w:rPr>
                  <w:rFonts w:ascii="Avenir Next LT Pro" w:hAnsi="Avenir Next LT Pro"/>
                </w:rPr>
                <w:id w:val="954531998"/>
                <w14:checkbox>
                  <w14:checked w14:val="0"/>
                  <w14:checkedState w14:val="2612" w14:font="MS Gothic"/>
                  <w14:uncheckedState w14:val="2610" w14:font="MS Gothic"/>
                </w14:checkbox>
              </w:sdtPr>
              <w:sdtEndPr/>
              <w:sdtContent>
                <w:r w:rsidR="00364B7A" w:rsidRPr="00101808">
                  <w:rPr>
                    <w:rFonts w:ascii="Segoe UI Symbol" w:eastAsia="MS Gothic" w:hAnsi="Segoe UI Symbol" w:cs="Segoe UI Symbol"/>
                  </w:rPr>
                  <w:t>☐</w:t>
                </w:r>
              </w:sdtContent>
            </w:sdt>
          </w:p>
        </w:tc>
      </w:tr>
    </w:tbl>
    <w:p w14:paraId="2A018BED" w14:textId="77777777" w:rsidR="00577A58" w:rsidRPr="009015E9" w:rsidRDefault="00577A58" w:rsidP="009015E9"/>
    <w:p w14:paraId="3F7F3B48" w14:textId="77777777" w:rsidR="00577A58" w:rsidRDefault="00577A58" w:rsidP="008E7DD6">
      <w:pPr>
        <w:pStyle w:val="Heading2"/>
        <w:rPr>
          <w:rFonts w:ascii="Avenir Next LT Pro" w:hAnsi="Avenir Next LT Pro"/>
        </w:rPr>
      </w:pPr>
    </w:p>
    <w:p w14:paraId="01879C89" w14:textId="0941C908" w:rsidR="0017018D" w:rsidRPr="00101808" w:rsidRDefault="0024533F" w:rsidP="008E7DD6">
      <w:pPr>
        <w:pStyle w:val="Heading2"/>
        <w:rPr>
          <w:rFonts w:ascii="Avenir Next LT Pro" w:hAnsi="Avenir Next LT Pro"/>
        </w:rPr>
      </w:pPr>
      <w:r>
        <w:rPr>
          <w:rFonts w:ascii="Avenir Next LT Pro" w:hAnsi="Avenir Next LT Pro"/>
        </w:rPr>
        <w:t>CONSTRUCTION AND DEMOLITION SORT</w:t>
      </w:r>
      <w:r w:rsidR="001274FF" w:rsidRPr="00101808">
        <w:rPr>
          <w:rFonts w:ascii="Avenir Next LT Pro" w:hAnsi="Avenir Next LT Pro"/>
        </w:rPr>
        <w:t xml:space="preserve"> </w:t>
      </w:r>
      <w:r w:rsidR="008E7DD6" w:rsidRPr="00101808">
        <w:rPr>
          <w:rFonts w:ascii="Avenir Next LT Pro" w:hAnsi="Avenir Next LT Pro"/>
        </w:rPr>
        <w:t>FACILITY</w:t>
      </w:r>
      <w:r w:rsidR="00577A58">
        <w:rPr>
          <w:rFonts w:ascii="Avenir Next LT Pro" w:hAnsi="Avenir Next LT Pro"/>
        </w:rPr>
        <w:t xml:space="preserve"> </w:t>
      </w:r>
    </w:p>
    <w:tbl>
      <w:tblPr>
        <w:tblStyle w:val="Style1"/>
        <w:tblW w:w="5000" w:type="pct"/>
        <w:tblLook w:val="04A0" w:firstRow="1" w:lastRow="0" w:firstColumn="1" w:lastColumn="0" w:noHBand="0" w:noVBand="1"/>
      </w:tblPr>
      <w:tblGrid>
        <w:gridCol w:w="7444"/>
        <w:gridCol w:w="1583"/>
      </w:tblGrid>
      <w:tr w:rsidR="008E7DD6" w:rsidRPr="00101808" w14:paraId="01879C92" w14:textId="77777777" w:rsidTr="0D6A7C39">
        <w:tc>
          <w:tcPr>
            <w:tcW w:w="4123" w:type="pct"/>
          </w:tcPr>
          <w:p w14:paraId="01879C90" w14:textId="6EA32C74" w:rsidR="008E7DD6" w:rsidRPr="00101808" w:rsidRDefault="008E7DD6">
            <w:pPr>
              <w:rPr>
                <w:rFonts w:ascii="Avenir Next LT Pro" w:hAnsi="Avenir Next LT Pro"/>
              </w:rPr>
            </w:pPr>
          </w:p>
        </w:tc>
        <w:tc>
          <w:tcPr>
            <w:tcW w:w="877" w:type="pct"/>
          </w:tcPr>
          <w:p w14:paraId="01879C91" w14:textId="4DCA5D05" w:rsidR="008E7DD6" w:rsidRPr="00101808" w:rsidRDefault="008E7DD6">
            <w:pPr>
              <w:jc w:val="center"/>
              <w:rPr>
                <w:rFonts w:ascii="Avenir Next LT Pro" w:hAnsi="Avenir Next LT Pro"/>
              </w:rPr>
            </w:pPr>
          </w:p>
        </w:tc>
      </w:tr>
      <w:tr w:rsidR="008E7DD6" w:rsidRPr="00101808" w14:paraId="01879C96" w14:textId="77777777" w:rsidTr="0D6A7C39">
        <w:tc>
          <w:tcPr>
            <w:tcW w:w="5000" w:type="pct"/>
            <w:gridSpan w:val="2"/>
            <w:shd w:val="clear" w:color="auto" w:fill="E8F3D8" w:themeFill="background1" w:themeFillTint="33"/>
          </w:tcPr>
          <w:p w14:paraId="01879C95" w14:textId="37A3CAEF" w:rsidR="008E7DD6" w:rsidRPr="00101808" w:rsidRDefault="007F0A84">
            <w:pPr>
              <w:pStyle w:val="Bluetext"/>
              <w:rPr>
                <w:rFonts w:ascii="Avenir Next LT Pro" w:hAnsi="Avenir Next LT Pro"/>
              </w:rPr>
            </w:pPr>
            <w:r>
              <w:rPr>
                <w:rFonts w:ascii="Avenir Next LT Pro" w:hAnsi="Avenir Next LT Pro"/>
                <w:b/>
              </w:rPr>
              <w:t xml:space="preserve">Fill in all sections of this section if the CDSF does not have a valid CVS. </w:t>
            </w:r>
            <w:r w:rsidR="00364B7A">
              <w:rPr>
                <w:rFonts w:ascii="Avenir Next LT Pro" w:hAnsi="Avenir Next LT Pro"/>
                <w:b/>
              </w:rPr>
              <w:t xml:space="preserve"> </w:t>
            </w:r>
            <w:r w:rsidR="007C190D">
              <w:rPr>
                <w:rFonts w:ascii="Avenir Next LT Pro" w:hAnsi="Avenir Next LT Pro"/>
                <w:b/>
              </w:rPr>
              <w:br/>
            </w:r>
            <w:r w:rsidR="00364B7A">
              <w:rPr>
                <w:rFonts w:ascii="Avenir Next LT Pro" w:hAnsi="Avenir Next LT Pro"/>
                <w:b/>
              </w:rPr>
              <w:t xml:space="preserve">If the CDSF is only being used </w:t>
            </w:r>
            <w:r w:rsidR="00DB57A4">
              <w:rPr>
                <w:rFonts w:ascii="Avenir Next LT Pro" w:hAnsi="Avenir Next LT Pro"/>
                <w:b/>
              </w:rPr>
              <w:t xml:space="preserve">for the minimum expectation of the Responsible Construction credit in Green Star </w:t>
            </w:r>
            <w:r w:rsidR="003221E7">
              <w:rPr>
                <w:rFonts w:ascii="Avenir Next LT Pro" w:hAnsi="Avenir Next LT Pro"/>
                <w:b/>
              </w:rPr>
              <w:t>Buildings,</w:t>
            </w:r>
            <w:r w:rsidR="00DB57A4">
              <w:rPr>
                <w:rFonts w:ascii="Avenir Next LT Pro" w:hAnsi="Avenir Next LT Pro"/>
                <w:b/>
              </w:rPr>
              <w:t xml:space="preserve"> please do NOT fill in this section and proceed to the </w:t>
            </w:r>
            <w:r w:rsidR="003221E7">
              <w:rPr>
                <w:rFonts w:ascii="Avenir Next LT Pro" w:hAnsi="Avenir Next LT Pro"/>
                <w:b/>
              </w:rPr>
              <w:t>Declaration section</w:t>
            </w:r>
            <w:r w:rsidR="00AF6167">
              <w:rPr>
                <w:rFonts w:ascii="Avenir Next LT Pro" w:hAnsi="Avenir Next LT Pro"/>
                <w:b/>
              </w:rPr>
              <w:t xml:space="preserve"> of this document. </w:t>
            </w:r>
          </w:p>
        </w:tc>
      </w:tr>
      <w:tr w:rsidR="008E7DD6" w:rsidRPr="00101808" w14:paraId="01879C9A" w14:textId="77777777" w:rsidTr="0D6A7C39">
        <w:tc>
          <w:tcPr>
            <w:tcW w:w="5000" w:type="pct"/>
            <w:gridSpan w:val="2"/>
            <w:shd w:val="clear" w:color="auto" w:fill="E8F3D8" w:themeFill="background1" w:themeFillTint="33"/>
          </w:tcPr>
          <w:p w14:paraId="01879C97" w14:textId="77777777" w:rsidR="008E7DD6" w:rsidRPr="00101808" w:rsidRDefault="008E7DD6">
            <w:pPr>
              <w:pStyle w:val="Bluetext"/>
              <w:rPr>
                <w:rFonts w:ascii="Avenir Next LT Pro" w:hAnsi="Avenir Next LT Pro"/>
                <w:b/>
              </w:rPr>
            </w:pPr>
            <w:r w:rsidRPr="00101808">
              <w:rPr>
                <w:rFonts w:ascii="Avenir Next LT Pro" w:hAnsi="Avenir Next LT Pro"/>
                <w:b/>
              </w:rPr>
              <w:t>Estimated time required to achieve compliance</w:t>
            </w:r>
          </w:p>
          <w:p w14:paraId="01879C98" w14:textId="70C17C32" w:rsidR="008E7DD6" w:rsidRDefault="0D6A7C39">
            <w:pPr>
              <w:pStyle w:val="Bluetext"/>
              <w:rPr>
                <w:rFonts w:ascii="Avenir Next LT Pro" w:hAnsi="Avenir Next LT Pro"/>
              </w:rPr>
            </w:pPr>
            <w:r w:rsidRPr="0D6A7C39">
              <w:rPr>
                <w:rFonts w:ascii="Avenir Next LT Pro" w:hAnsi="Avenir Next LT Pro"/>
              </w:rPr>
              <w:t>Please describe the actions the CDSF has taken to have the facility to be fully compliant with the Reporting Criteria.  Please note, full compliance includes having this requirement independently verified by a suitably qualified Assessor.</w:t>
            </w:r>
          </w:p>
          <w:p w14:paraId="34979779" w14:textId="77777777" w:rsidR="003D399A" w:rsidRDefault="003D399A">
            <w:pPr>
              <w:pStyle w:val="Bluetext"/>
              <w:rPr>
                <w:rFonts w:ascii="Avenir Next LT Pro" w:hAnsi="Avenir Next LT Pro"/>
              </w:rPr>
            </w:pPr>
          </w:p>
          <w:p w14:paraId="4BBBE352" w14:textId="77777777" w:rsidR="003D399A" w:rsidRPr="00101808" w:rsidRDefault="003D399A">
            <w:pPr>
              <w:pStyle w:val="Bluetext"/>
              <w:rPr>
                <w:rFonts w:ascii="Avenir Next LT Pro" w:hAnsi="Avenir Next LT Pro"/>
              </w:rPr>
            </w:pPr>
          </w:p>
          <w:p w14:paraId="16A0B874" w14:textId="36B6745A" w:rsidR="007B1D07" w:rsidRPr="00101808" w:rsidRDefault="00F221F0" w:rsidP="007B1D07">
            <w:pPr>
              <w:pStyle w:val="Bluetext"/>
              <w:rPr>
                <w:rFonts w:ascii="Avenir Next LT Pro" w:hAnsi="Avenir Next LT Pro"/>
                <w:b/>
              </w:rPr>
            </w:pPr>
            <w:r>
              <w:rPr>
                <w:rFonts w:ascii="Avenir Next LT Pro" w:hAnsi="Avenir Next LT Pro"/>
                <w:b/>
              </w:rPr>
              <w:t>Briefed from Assessor</w:t>
            </w:r>
            <w:r w:rsidR="00CE7E31">
              <w:rPr>
                <w:rFonts w:ascii="Avenir Next LT Pro" w:hAnsi="Avenir Next LT Pro"/>
                <w:b/>
              </w:rPr>
              <w:t xml:space="preserve"> (with attached email from Assessor)</w:t>
            </w:r>
          </w:p>
          <w:p w14:paraId="5F04D0B7" w14:textId="58EACA2F" w:rsidR="008E7DD6" w:rsidRDefault="007B1D07" w:rsidP="007B1D07">
            <w:pPr>
              <w:pStyle w:val="Bluetext"/>
              <w:rPr>
                <w:rFonts w:ascii="Avenir Next LT Pro" w:hAnsi="Avenir Next LT Pro"/>
              </w:rPr>
            </w:pPr>
            <w:r w:rsidRPr="0D6A7C39">
              <w:rPr>
                <w:rFonts w:ascii="Avenir Next LT Pro" w:hAnsi="Avenir Next LT Pro"/>
              </w:rPr>
              <w:t xml:space="preserve">Please describe </w:t>
            </w:r>
            <w:r w:rsidR="00F221F0">
              <w:rPr>
                <w:rFonts w:ascii="Avenir Next LT Pro" w:hAnsi="Avenir Next LT Pro"/>
              </w:rPr>
              <w:t>what the CDSF has done to ensure the necessary information</w:t>
            </w:r>
            <w:r w:rsidR="00427DA2">
              <w:rPr>
                <w:rFonts w:ascii="Avenir Next LT Pro" w:hAnsi="Avenir Next LT Pro"/>
              </w:rPr>
              <w:t xml:space="preserve"> will be available for the assessment to </w:t>
            </w:r>
            <w:r w:rsidR="00843235">
              <w:rPr>
                <w:rFonts w:ascii="Avenir Next LT Pro" w:hAnsi="Avenir Next LT Pro"/>
              </w:rPr>
              <w:t xml:space="preserve">be </w:t>
            </w:r>
            <w:r w:rsidR="00427DA2">
              <w:rPr>
                <w:rFonts w:ascii="Avenir Next LT Pro" w:hAnsi="Avenir Next LT Pro"/>
              </w:rPr>
              <w:t xml:space="preserve">completed? </w:t>
            </w:r>
            <w:r w:rsidRPr="0D6A7C39">
              <w:rPr>
                <w:rFonts w:ascii="Avenir Next LT Pro" w:hAnsi="Avenir Next LT Pro"/>
              </w:rPr>
              <w:t xml:space="preserve"> </w:t>
            </w:r>
            <w:r w:rsidR="00427DA2">
              <w:rPr>
                <w:rFonts w:ascii="Avenir Next LT Pro" w:hAnsi="Avenir Next LT Pro"/>
              </w:rPr>
              <w:t xml:space="preserve"> </w:t>
            </w:r>
            <w:r w:rsidR="00EB5FCA">
              <w:rPr>
                <w:rFonts w:ascii="Avenir Next LT Pro" w:hAnsi="Avenir Next LT Pro"/>
              </w:rPr>
              <w:t>This include</w:t>
            </w:r>
            <w:r w:rsidR="00F968D6">
              <w:rPr>
                <w:rFonts w:ascii="Avenir Next LT Pro" w:hAnsi="Avenir Next LT Pro"/>
              </w:rPr>
              <w:t>s</w:t>
            </w:r>
            <w:r w:rsidR="00EB5FCA">
              <w:rPr>
                <w:rFonts w:ascii="Avenir Next LT Pro" w:hAnsi="Avenir Next LT Pro"/>
              </w:rPr>
              <w:t xml:space="preserve"> </w:t>
            </w:r>
            <w:r w:rsidR="00CE7E31">
              <w:rPr>
                <w:rFonts w:ascii="Avenir Next LT Pro" w:hAnsi="Avenir Next LT Pro"/>
              </w:rPr>
              <w:t xml:space="preserve">providing a copy of the email from the assessor describing the information required to do an assessment: </w:t>
            </w:r>
          </w:p>
          <w:p w14:paraId="5FF132F3" w14:textId="77777777" w:rsidR="00427DA2" w:rsidRDefault="00427DA2" w:rsidP="007B1D07">
            <w:pPr>
              <w:pStyle w:val="Bluetext"/>
              <w:rPr>
                <w:rFonts w:ascii="Avenir Next LT Pro" w:hAnsi="Avenir Next LT Pro"/>
                <w:b/>
              </w:rPr>
            </w:pPr>
          </w:p>
          <w:p w14:paraId="6A744205" w14:textId="77777777" w:rsidR="003D399A" w:rsidRDefault="003D399A" w:rsidP="007B1D07">
            <w:pPr>
              <w:pStyle w:val="Bluetext"/>
              <w:rPr>
                <w:rFonts w:ascii="Avenir Next LT Pro" w:hAnsi="Avenir Next LT Pro"/>
                <w:b/>
              </w:rPr>
            </w:pPr>
          </w:p>
          <w:p w14:paraId="705531C7" w14:textId="033966B9" w:rsidR="007F0A84" w:rsidRDefault="007F0A84">
            <w:pPr>
              <w:pStyle w:val="Bluetext"/>
              <w:rPr>
                <w:rFonts w:ascii="Avenir Next LT Pro" w:hAnsi="Avenir Next LT Pro"/>
                <w:b/>
              </w:rPr>
            </w:pPr>
            <w:r>
              <w:rPr>
                <w:rFonts w:ascii="Avenir Next LT Pro" w:hAnsi="Avenir Next LT Pro"/>
                <w:b/>
              </w:rPr>
              <w:t xml:space="preserve">Scheduled date of CVS </w:t>
            </w:r>
            <w:r w:rsidR="00427DA2">
              <w:rPr>
                <w:rFonts w:ascii="Avenir Next LT Pro" w:hAnsi="Avenir Next LT Pro"/>
                <w:b/>
              </w:rPr>
              <w:t>assessment</w:t>
            </w:r>
            <w:r>
              <w:rPr>
                <w:rFonts w:ascii="Avenir Next LT Pro" w:hAnsi="Avenir Next LT Pro"/>
                <w:b/>
              </w:rPr>
              <w:t xml:space="preserve">: </w:t>
            </w:r>
          </w:p>
          <w:p w14:paraId="2DB09162" w14:textId="76C32502" w:rsidR="007F0A84" w:rsidRDefault="0D6A7C39" w:rsidP="0D6A7C39">
            <w:pPr>
              <w:pStyle w:val="Bluetext"/>
              <w:rPr>
                <w:rFonts w:ascii="Avenir Next LT Pro" w:hAnsi="Avenir Next LT Pro"/>
                <w:b/>
                <w:bCs/>
              </w:rPr>
            </w:pPr>
            <w:r w:rsidRPr="0D6A7C39">
              <w:rPr>
                <w:rFonts w:ascii="Avenir Next LT Pro" w:hAnsi="Avenir Next LT Pro"/>
                <w:b/>
                <w:bCs/>
              </w:rPr>
              <w:t xml:space="preserve">Name of Assessor: </w:t>
            </w:r>
          </w:p>
          <w:p w14:paraId="01879C99" w14:textId="50F56BEF" w:rsidR="003D399A" w:rsidRPr="00101808" w:rsidRDefault="003D399A" w:rsidP="0D6A7C39">
            <w:pPr>
              <w:pStyle w:val="Bluetext"/>
              <w:rPr>
                <w:rFonts w:ascii="Avenir Next LT Pro" w:hAnsi="Avenir Next LT Pro"/>
                <w:b/>
                <w:bCs/>
              </w:rPr>
            </w:pPr>
            <w:r>
              <w:rPr>
                <w:rFonts w:ascii="Avenir Next LT Pro" w:hAnsi="Avenir Next LT Pro"/>
                <w:b/>
                <w:bCs/>
              </w:rPr>
              <w:t xml:space="preserve">Expected date of issuance of CVS: </w:t>
            </w:r>
          </w:p>
        </w:tc>
      </w:tr>
    </w:tbl>
    <w:p w14:paraId="01879C9C" w14:textId="2C0618D5" w:rsidR="001274FF" w:rsidRDefault="001274FF">
      <w:pPr>
        <w:spacing w:before="0" w:after="0" w:line="240" w:lineRule="auto"/>
        <w:rPr>
          <w:rFonts w:ascii="Avenir Next LT Pro" w:hAnsi="Avenir Next LT Pro"/>
          <w:caps/>
          <w:color w:val="8DC63F" w:themeColor="background1"/>
          <w:sz w:val="24"/>
          <w:szCs w:val="28"/>
        </w:rPr>
      </w:pPr>
    </w:p>
    <w:p w14:paraId="1C42FA94" w14:textId="77777777" w:rsidR="007F0A84" w:rsidRDefault="007F0A84">
      <w:pPr>
        <w:spacing w:before="0" w:after="0" w:line="240" w:lineRule="auto"/>
        <w:rPr>
          <w:rFonts w:ascii="Avenir Next LT Pro" w:hAnsi="Avenir Next LT Pro"/>
          <w:caps/>
          <w:color w:val="8DC63F" w:themeColor="background1"/>
          <w:sz w:val="24"/>
          <w:szCs w:val="28"/>
        </w:rPr>
      </w:pPr>
    </w:p>
    <w:p w14:paraId="341B4D41" w14:textId="4E4CA8A4" w:rsidR="007F0A84" w:rsidRPr="00101808" w:rsidRDefault="007F0A84" w:rsidP="7A7BB400">
      <w:pPr>
        <w:pStyle w:val="Heading2"/>
        <w:rPr>
          <w:rFonts w:ascii="Avenir Next LT Pro" w:hAnsi="Avenir Next LT Pro"/>
        </w:rPr>
      </w:pPr>
    </w:p>
    <w:p w14:paraId="3C850F42" w14:textId="46BDAF22" w:rsidR="007F0A84" w:rsidRPr="00101808" w:rsidRDefault="007F0A84" w:rsidP="7A7BB400">
      <w:r>
        <w:br w:type="page"/>
      </w:r>
    </w:p>
    <w:p w14:paraId="17BEEA0D" w14:textId="611496E4" w:rsidR="007F0A84" w:rsidRPr="00101808" w:rsidRDefault="7A7BB400" w:rsidP="007F0A84">
      <w:pPr>
        <w:pStyle w:val="Heading2"/>
        <w:rPr>
          <w:rFonts w:ascii="Avenir Next LT Pro" w:hAnsi="Avenir Next LT Pro"/>
        </w:rPr>
      </w:pPr>
      <w:r w:rsidRPr="7A7BB400">
        <w:rPr>
          <w:rFonts w:ascii="Avenir Next LT Pro" w:hAnsi="Avenir Next LT Pro"/>
        </w:rPr>
        <w:t>LOW VOLUME CONSTRUCTION AND dEMOLITION SORT FACILITY (LVF)</w:t>
      </w:r>
    </w:p>
    <w:p w14:paraId="75C9EF29" w14:textId="77777777" w:rsidR="007F0A84" w:rsidRPr="00101808" w:rsidRDefault="007F0A84" w:rsidP="0077044A">
      <w:pPr>
        <w:pStyle w:val="Heading3"/>
        <w:rPr>
          <w:rFonts w:ascii="Avenir Next LT Pro" w:hAnsi="Avenir Next LT Pro"/>
        </w:rPr>
      </w:pPr>
    </w:p>
    <w:p w14:paraId="083CEEA2" w14:textId="4947E60E" w:rsidR="007F0A84" w:rsidRPr="007B15D5" w:rsidRDefault="0D6A7C39" w:rsidP="7A7BB400">
      <w:pPr>
        <w:rPr>
          <w:rFonts w:ascii="Avenir Next LT Pro" w:hAnsi="Avenir Next LT Pro"/>
        </w:rPr>
      </w:pPr>
      <w:r w:rsidRPr="00843235">
        <w:rPr>
          <w:rFonts w:ascii="Avenir Next LT Pro" w:hAnsi="Avenir Next LT Pro"/>
        </w:rPr>
        <w:t>The LVF exemption is an opportunity to allow smaller construction and demolition sort facilities to be able to assist Green Star projects.  If it is determined the facility will receive either</w:t>
      </w:r>
      <w:r w:rsidR="008B3497">
        <w:rPr>
          <w:rFonts w:ascii="Avenir Next LT Pro" w:hAnsi="Avenir Next LT Pro"/>
        </w:rPr>
        <w:t xml:space="preserve"> receive: </w:t>
      </w:r>
    </w:p>
    <w:p w14:paraId="5C92A979" w14:textId="1CF3602E" w:rsidR="007F0A84" w:rsidRPr="007B15D5" w:rsidRDefault="7A7BB400" w:rsidP="7A7BB400">
      <w:pPr>
        <w:rPr>
          <w:rFonts w:ascii="Avenir Next LT Pro" w:hAnsi="Avenir Next LT Pro"/>
        </w:rPr>
      </w:pPr>
      <w:r w:rsidRPr="007B15D5">
        <w:rPr>
          <w:rFonts w:ascii="Avenir Next LT Pro" w:hAnsi="Avenir Next LT Pro"/>
        </w:rPr>
        <w:t>(1) more than 1,500 tonnes of mixed C&amp;D material within a 12 month period from the date of this signed document; or</w:t>
      </w:r>
    </w:p>
    <w:p w14:paraId="7D77F60A" w14:textId="549A86F1" w:rsidR="007F0A84" w:rsidRPr="007B15D5" w:rsidRDefault="7A7BB400" w:rsidP="7A7BB400">
      <w:pPr>
        <w:rPr>
          <w:rFonts w:ascii="Avenir Next LT Pro" w:hAnsi="Avenir Next LT Pro"/>
        </w:rPr>
      </w:pPr>
      <w:r w:rsidRPr="007B15D5">
        <w:rPr>
          <w:rFonts w:ascii="Avenir Next LT Pro" w:hAnsi="Avenir Next LT Pro"/>
        </w:rPr>
        <w:t>(2) more than a daily operating average of 28m</w:t>
      </w:r>
      <w:r w:rsidRPr="007B15D5">
        <w:rPr>
          <w:rFonts w:ascii="Avenir Next LT Pro" w:hAnsi="Avenir Next LT Pro"/>
          <w:vertAlign w:val="superscript"/>
        </w:rPr>
        <w:t>3</w:t>
      </w:r>
      <w:r w:rsidRPr="007B15D5">
        <w:rPr>
          <w:rFonts w:ascii="Avenir Next LT Pro" w:hAnsi="Avenir Next LT Pro"/>
        </w:rPr>
        <w:t xml:space="preserve"> of mixed C&amp;D material loads within a 12 month period from the date of this signed document</w:t>
      </w:r>
    </w:p>
    <w:p w14:paraId="28EF9776" w14:textId="2BC18757" w:rsidR="007F0A84" w:rsidRPr="007B15D5" w:rsidRDefault="7A7BB400" w:rsidP="7A7BB400">
      <w:pPr>
        <w:rPr>
          <w:rFonts w:ascii="Avenir Next LT Pro" w:hAnsi="Avenir Next LT Pro"/>
        </w:rPr>
      </w:pPr>
      <w:r w:rsidRPr="007B15D5">
        <w:rPr>
          <w:rFonts w:ascii="Avenir Next LT Pro" w:hAnsi="Avenir Next LT Pro"/>
        </w:rPr>
        <w:t xml:space="preserve">Then the facility will need to be issued a CVS to continue to be able to assist a Green Star </w:t>
      </w:r>
      <w:r w:rsidR="003873E2" w:rsidRPr="007B15D5">
        <w:rPr>
          <w:rFonts w:ascii="Avenir Next LT Pro" w:hAnsi="Avenir Next LT Pro"/>
        </w:rPr>
        <w:t>project.</w:t>
      </w:r>
      <w:r w:rsidRPr="007B15D5">
        <w:rPr>
          <w:rFonts w:ascii="Avenir Next LT Pro" w:hAnsi="Avenir Next LT Pro"/>
        </w:rPr>
        <w:t xml:space="preserve">  </w:t>
      </w:r>
    </w:p>
    <w:p w14:paraId="1FA81AEE" w14:textId="02A98068" w:rsidR="7A7BB400" w:rsidRPr="007B15D5" w:rsidRDefault="7A7BB400" w:rsidP="7A7BB400">
      <w:pPr>
        <w:rPr>
          <w:rFonts w:ascii="Avenir Next LT Pro" w:hAnsi="Avenir Next LT Pro"/>
        </w:rPr>
      </w:pPr>
    </w:p>
    <w:p w14:paraId="1CC7C3D5" w14:textId="5AAA52C7" w:rsidR="00BB3C0D" w:rsidRPr="007B15D5" w:rsidRDefault="7A7BB400" w:rsidP="7A7BB400">
      <w:pPr>
        <w:rPr>
          <w:rFonts w:ascii="Avenir Next LT Pro" w:hAnsi="Avenir Next LT Pro"/>
        </w:rPr>
      </w:pPr>
      <w:r w:rsidRPr="007B15D5">
        <w:rPr>
          <w:rFonts w:ascii="Avenir Next LT Pro" w:hAnsi="Avenir Next LT Pro"/>
        </w:rPr>
        <w:t>Part 1: The facility must meet the eligibility conditions outlined in the Alternative Compliance section of the Reporting Criteria</w:t>
      </w:r>
    </w:p>
    <w:p w14:paraId="36B08BF6" w14:textId="43176818" w:rsidR="00BB3C0D" w:rsidRPr="00101808" w:rsidRDefault="00BB3C0D" w:rsidP="00BB3C0D">
      <w:pPr>
        <w:rPr>
          <w:rFonts w:ascii="Avenir Next LT Pro" w:hAnsi="Avenir Next LT Pro"/>
        </w:rPr>
      </w:pPr>
      <w:r w:rsidRPr="00101808">
        <w:rPr>
          <w:rFonts w:ascii="Avenir Next LT Pro" w:hAnsi="Avenir Next LT Pro"/>
        </w:rPr>
        <w:t xml:space="preserve">Please </w:t>
      </w:r>
      <w:r>
        <w:rPr>
          <w:rFonts w:ascii="Avenir Next LT Pro" w:hAnsi="Avenir Next LT Pro"/>
        </w:rPr>
        <w:t>confirm</w:t>
      </w:r>
      <w:r w:rsidRPr="00101808">
        <w:rPr>
          <w:rFonts w:ascii="Avenir Next LT Pro" w:hAnsi="Avenir Next LT Pro"/>
        </w:rPr>
        <w:t xml:space="preserve"> the following:</w:t>
      </w:r>
    </w:p>
    <w:tbl>
      <w:tblPr>
        <w:tblStyle w:val="Style1"/>
        <w:tblW w:w="5000" w:type="pct"/>
        <w:tblLook w:val="04A0" w:firstRow="1" w:lastRow="0" w:firstColumn="1" w:lastColumn="0" w:noHBand="0" w:noVBand="1"/>
      </w:tblPr>
      <w:tblGrid>
        <w:gridCol w:w="7444"/>
        <w:gridCol w:w="1583"/>
      </w:tblGrid>
      <w:tr w:rsidR="00BB3C0D" w:rsidRPr="00101808" w14:paraId="78240CB1" w14:textId="77777777" w:rsidTr="7A7BB400">
        <w:tc>
          <w:tcPr>
            <w:tcW w:w="4123" w:type="pct"/>
          </w:tcPr>
          <w:p w14:paraId="2DF61E15" w14:textId="53BF77B7" w:rsidR="00BB3C0D" w:rsidRPr="00101808" w:rsidRDefault="7A7BB400">
            <w:pPr>
              <w:rPr>
                <w:rFonts w:ascii="Avenir Next LT Pro" w:hAnsi="Avenir Next LT Pro"/>
              </w:rPr>
            </w:pPr>
            <w:r w:rsidRPr="7A7BB400">
              <w:rPr>
                <w:rFonts w:ascii="Avenir Next LT Pro" w:hAnsi="Avenir Next LT Pro"/>
              </w:rPr>
              <w:t xml:space="preserve">The Construction &amp; Demolition Sort Facility receives no more than a total of 1,500 tonnes of mixed C&amp;D materials within a 12 month period </w:t>
            </w:r>
          </w:p>
        </w:tc>
        <w:tc>
          <w:tcPr>
            <w:tcW w:w="877" w:type="pct"/>
          </w:tcPr>
          <w:p w14:paraId="55ECCA91" w14:textId="77777777" w:rsidR="00BB3C0D" w:rsidRPr="00101808" w:rsidRDefault="00653541">
            <w:pPr>
              <w:jc w:val="center"/>
              <w:rPr>
                <w:rFonts w:ascii="Avenir Next LT Pro" w:hAnsi="Avenir Next LT Pro"/>
              </w:rPr>
            </w:pPr>
            <w:sdt>
              <w:sdtPr>
                <w:rPr>
                  <w:rFonts w:ascii="Avenir Next LT Pro" w:hAnsi="Avenir Next LT Pro"/>
                </w:rPr>
                <w:id w:val="-1761754598"/>
                <w14:checkbox>
                  <w14:checked w14:val="0"/>
                  <w14:checkedState w14:val="2612" w14:font="MS Gothic"/>
                  <w14:uncheckedState w14:val="2610" w14:font="MS Gothic"/>
                </w14:checkbox>
              </w:sdtPr>
              <w:sdtEndPr/>
              <w:sdtContent>
                <w:r w:rsidR="00BB3C0D" w:rsidRPr="00101808">
                  <w:rPr>
                    <w:rFonts w:ascii="Segoe UI Symbol" w:eastAsia="MS Gothic" w:hAnsi="Segoe UI Symbol" w:cs="Segoe UI Symbol"/>
                  </w:rPr>
                  <w:t>☐</w:t>
                </w:r>
              </w:sdtContent>
            </w:sdt>
          </w:p>
        </w:tc>
      </w:tr>
      <w:tr w:rsidR="7A7BB400" w14:paraId="04E6948E" w14:textId="77777777" w:rsidTr="7A7BB400">
        <w:trPr>
          <w:trHeight w:val="300"/>
        </w:trPr>
        <w:tc>
          <w:tcPr>
            <w:tcW w:w="7444" w:type="dxa"/>
          </w:tcPr>
          <w:p w14:paraId="088CDEC5" w14:textId="6D2DB5F2" w:rsidR="7A7BB400" w:rsidRDefault="7A7BB400" w:rsidP="7A7BB400">
            <w:pPr>
              <w:rPr>
                <w:rFonts w:ascii="Avenir Next LT Pro" w:hAnsi="Avenir Next LT Pro"/>
              </w:rPr>
            </w:pPr>
            <w:r w:rsidRPr="7A7BB400">
              <w:rPr>
                <w:rFonts w:ascii="Avenir Next LT Pro" w:hAnsi="Avenir Next LT Pro"/>
              </w:rPr>
              <w:t>The Construction &amp; Demolition Sort Facility receives no more than a daily operating average of 28m</w:t>
            </w:r>
            <w:r w:rsidRPr="007B15D5">
              <w:rPr>
                <w:rFonts w:ascii="Avenir Next LT Pro" w:hAnsi="Avenir Next LT Pro"/>
                <w:vertAlign w:val="superscript"/>
              </w:rPr>
              <w:t>3</w:t>
            </w:r>
            <w:r w:rsidRPr="7A7BB400">
              <w:rPr>
                <w:rFonts w:ascii="Avenir Next LT Pro" w:hAnsi="Avenir Next LT Pro"/>
              </w:rPr>
              <w:t xml:space="preserve"> of mixed C&amp;D materials within a 12 month period</w:t>
            </w:r>
          </w:p>
        </w:tc>
        <w:tc>
          <w:tcPr>
            <w:tcW w:w="1583" w:type="dxa"/>
          </w:tcPr>
          <w:p w14:paraId="5A89B7D0" w14:textId="33AE515E" w:rsidR="7A7BB400" w:rsidRDefault="7A7BB400" w:rsidP="7A7BB400">
            <w:pPr>
              <w:jc w:val="center"/>
              <w:rPr>
                <w:rFonts w:ascii="MS Gothic" w:eastAsia="MS Gothic" w:hAnsi="MS Gothic"/>
              </w:rPr>
            </w:pPr>
          </w:p>
        </w:tc>
      </w:tr>
      <w:tr w:rsidR="00BB3C0D" w:rsidRPr="00101808" w14:paraId="7686A7EF" w14:textId="77777777" w:rsidTr="7A7BB400">
        <w:tc>
          <w:tcPr>
            <w:tcW w:w="4123" w:type="pct"/>
          </w:tcPr>
          <w:p w14:paraId="1A07D159" w14:textId="5328B973" w:rsidR="00BC0C9C" w:rsidRPr="00101808" w:rsidRDefault="00BC0C9C">
            <w:pPr>
              <w:rPr>
                <w:rFonts w:ascii="Avenir Next LT Pro" w:hAnsi="Avenir Next LT Pro"/>
              </w:rPr>
            </w:pPr>
            <w:r w:rsidRPr="00101808">
              <w:rPr>
                <w:rFonts w:ascii="Avenir Next LT Pro" w:hAnsi="Avenir Next LT Pro"/>
              </w:rPr>
              <w:t>Th</w:t>
            </w:r>
            <w:r>
              <w:rPr>
                <w:rFonts w:ascii="Avenir Next LT Pro" w:hAnsi="Avenir Next LT Pro"/>
              </w:rPr>
              <w:t>e Construction &amp; Demolition Sort Facility holds a current resource consent or local authority approval for its activities</w:t>
            </w:r>
          </w:p>
        </w:tc>
        <w:tc>
          <w:tcPr>
            <w:tcW w:w="877" w:type="pct"/>
          </w:tcPr>
          <w:p w14:paraId="38F6FE4D" w14:textId="0006D6D6" w:rsidR="00BB3C0D" w:rsidRPr="00101808" w:rsidRDefault="00653541">
            <w:pPr>
              <w:jc w:val="center"/>
              <w:rPr>
                <w:rFonts w:ascii="Avenir Next LT Pro" w:hAnsi="Avenir Next LT Pro"/>
              </w:rPr>
            </w:pPr>
            <w:sdt>
              <w:sdtPr>
                <w:rPr>
                  <w:rFonts w:ascii="Avenir Next LT Pro" w:hAnsi="Avenir Next LT Pro"/>
                </w:rPr>
                <w:id w:val="-1094164260"/>
                <w14:checkbox>
                  <w14:checked w14:val="0"/>
                  <w14:checkedState w14:val="2612" w14:font="MS Gothic"/>
                  <w14:uncheckedState w14:val="2610" w14:font="MS Gothic"/>
                </w14:checkbox>
              </w:sdtPr>
              <w:sdtEndPr/>
              <w:sdtContent>
                <w:r w:rsidR="00BC0C9C">
                  <w:rPr>
                    <w:rFonts w:ascii="MS Gothic" w:eastAsia="MS Gothic" w:hAnsi="MS Gothic" w:hint="eastAsia"/>
                  </w:rPr>
                  <w:t>☐</w:t>
                </w:r>
              </w:sdtContent>
            </w:sdt>
          </w:p>
        </w:tc>
      </w:tr>
      <w:tr w:rsidR="00BC0C9C" w:rsidRPr="00101808" w14:paraId="386E14F1" w14:textId="77777777" w:rsidTr="7A7BB400">
        <w:tc>
          <w:tcPr>
            <w:tcW w:w="4123" w:type="pct"/>
          </w:tcPr>
          <w:p w14:paraId="1C8F865B" w14:textId="2E5E9860" w:rsidR="00BC0C9C" w:rsidRPr="00101808" w:rsidRDefault="00283E36">
            <w:pPr>
              <w:rPr>
                <w:rFonts w:ascii="Avenir Next LT Pro" w:hAnsi="Avenir Next LT Pro"/>
              </w:rPr>
            </w:pPr>
            <w:r>
              <w:rPr>
                <w:rFonts w:ascii="Avenir Next LT Pro" w:hAnsi="Avenir Next LT Pro"/>
              </w:rPr>
              <w:t xml:space="preserve">All portions of this form related to an </w:t>
            </w:r>
            <w:r w:rsidR="00BC0C9C">
              <w:rPr>
                <w:rFonts w:ascii="Avenir Next LT Pro" w:hAnsi="Avenir Next LT Pro"/>
              </w:rPr>
              <w:t xml:space="preserve">LVF has been completed </w:t>
            </w:r>
          </w:p>
        </w:tc>
        <w:tc>
          <w:tcPr>
            <w:tcW w:w="877" w:type="pct"/>
          </w:tcPr>
          <w:p w14:paraId="49220030" w14:textId="77777777" w:rsidR="00BC0C9C" w:rsidRPr="00101808" w:rsidRDefault="00653541">
            <w:pPr>
              <w:jc w:val="center"/>
              <w:rPr>
                <w:rFonts w:ascii="Avenir Next LT Pro" w:hAnsi="Avenir Next LT Pro"/>
              </w:rPr>
            </w:pPr>
            <w:sdt>
              <w:sdtPr>
                <w:rPr>
                  <w:rFonts w:ascii="Avenir Next LT Pro" w:hAnsi="Avenir Next LT Pro"/>
                </w:rPr>
                <w:id w:val="1827779827"/>
                <w14:checkbox>
                  <w14:checked w14:val="0"/>
                  <w14:checkedState w14:val="2612" w14:font="MS Gothic"/>
                  <w14:uncheckedState w14:val="2610" w14:font="MS Gothic"/>
                </w14:checkbox>
              </w:sdtPr>
              <w:sdtEndPr/>
              <w:sdtContent>
                <w:r w:rsidR="00BC0C9C" w:rsidRPr="00101808">
                  <w:rPr>
                    <w:rFonts w:ascii="Segoe UI Symbol" w:eastAsia="MS Gothic" w:hAnsi="Segoe UI Symbol" w:cs="Segoe UI Symbol"/>
                  </w:rPr>
                  <w:t>☐</w:t>
                </w:r>
              </w:sdtContent>
            </w:sdt>
          </w:p>
        </w:tc>
      </w:tr>
      <w:tr w:rsidR="00BC0C9C" w:rsidRPr="00101808" w14:paraId="7BE58F5E" w14:textId="77777777" w:rsidTr="7A7BB400">
        <w:tc>
          <w:tcPr>
            <w:tcW w:w="4123" w:type="pct"/>
          </w:tcPr>
          <w:p w14:paraId="7C300EE7" w14:textId="75EB0F90" w:rsidR="00BC0C9C" w:rsidRPr="00101808" w:rsidRDefault="00BC0C9C">
            <w:pPr>
              <w:rPr>
                <w:rFonts w:ascii="Avenir Next LT Pro" w:hAnsi="Avenir Next LT Pro"/>
              </w:rPr>
            </w:pPr>
            <w:r>
              <w:rPr>
                <w:rFonts w:ascii="Avenir Next LT Pro" w:hAnsi="Avenir Next LT Pro"/>
              </w:rPr>
              <w:t xml:space="preserve">The required evidence package in support of the LVF registration is supplied with this disclosure </w:t>
            </w:r>
          </w:p>
        </w:tc>
        <w:tc>
          <w:tcPr>
            <w:tcW w:w="877" w:type="pct"/>
          </w:tcPr>
          <w:p w14:paraId="5AB8BADD" w14:textId="77777777" w:rsidR="00BC0C9C" w:rsidRPr="00101808" w:rsidRDefault="00653541">
            <w:pPr>
              <w:jc w:val="center"/>
              <w:rPr>
                <w:rFonts w:ascii="Avenir Next LT Pro" w:hAnsi="Avenir Next LT Pro"/>
              </w:rPr>
            </w:pPr>
            <w:sdt>
              <w:sdtPr>
                <w:rPr>
                  <w:rFonts w:ascii="Avenir Next LT Pro" w:hAnsi="Avenir Next LT Pro"/>
                </w:rPr>
                <w:id w:val="-2106871784"/>
                <w14:checkbox>
                  <w14:checked w14:val="0"/>
                  <w14:checkedState w14:val="2612" w14:font="MS Gothic"/>
                  <w14:uncheckedState w14:val="2610" w14:font="MS Gothic"/>
                </w14:checkbox>
              </w:sdtPr>
              <w:sdtEndPr/>
              <w:sdtContent>
                <w:r w:rsidR="00BC0C9C" w:rsidRPr="00101808">
                  <w:rPr>
                    <w:rFonts w:ascii="Segoe UI Symbol" w:eastAsia="MS Gothic" w:hAnsi="Segoe UI Symbol" w:cs="Segoe UI Symbol"/>
                  </w:rPr>
                  <w:t>☐</w:t>
                </w:r>
              </w:sdtContent>
            </w:sdt>
          </w:p>
        </w:tc>
      </w:tr>
    </w:tbl>
    <w:p w14:paraId="12F6FCBF" w14:textId="1C5FA5A6" w:rsidR="7A7BB400" w:rsidRDefault="7A7BB400" w:rsidP="7A7BB400">
      <w:pPr>
        <w:rPr>
          <w:rFonts w:ascii="Avenir Next LT Pro" w:hAnsi="Avenir Next LT Pro"/>
          <w:b/>
          <w:bCs/>
        </w:rPr>
      </w:pPr>
    </w:p>
    <w:p w14:paraId="61016447" w14:textId="22DE9EBC" w:rsidR="00BC0C9C" w:rsidRPr="00101808" w:rsidRDefault="7A7BB400" w:rsidP="7A7BB400">
      <w:pPr>
        <w:rPr>
          <w:rFonts w:ascii="Avenir Next LT Pro" w:hAnsi="Avenir Next LT Pro"/>
          <w:b/>
          <w:bCs/>
        </w:rPr>
      </w:pPr>
      <w:r w:rsidRPr="7A7BB400">
        <w:rPr>
          <w:rFonts w:ascii="Avenir Next LT Pro" w:hAnsi="Avenir Next LT Pro"/>
          <w:b/>
          <w:bCs/>
        </w:rPr>
        <w:t xml:space="preserve">Part 2: The LVF will ensure that robust measurement and data collection measures are in place for receipt of mixed C&amp;D waste from the Green Star project. </w:t>
      </w:r>
    </w:p>
    <w:p w14:paraId="0D70DC5A" w14:textId="77777777" w:rsidR="00BC0C9C" w:rsidRPr="00101808" w:rsidRDefault="00BC0C9C" w:rsidP="00BC0C9C">
      <w:pPr>
        <w:rPr>
          <w:rFonts w:ascii="Avenir Next LT Pro" w:hAnsi="Avenir Next LT Pro"/>
        </w:rPr>
      </w:pPr>
      <w:r w:rsidRPr="00101808">
        <w:rPr>
          <w:rFonts w:ascii="Avenir Next LT Pro" w:hAnsi="Avenir Next LT Pro"/>
        </w:rPr>
        <w:t xml:space="preserve">Please </w:t>
      </w:r>
      <w:r>
        <w:rPr>
          <w:rFonts w:ascii="Avenir Next LT Pro" w:hAnsi="Avenir Next LT Pro"/>
        </w:rPr>
        <w:t>confirm</w:t>
      </w:r>
      <w:r w:rsidRPr="00101808">
        <w:rPr>
          <w:rFonts w:ascii="Avenir Next LT Pro" w:hAnsi="Avenir Next LT Pro"/>
        </w:rPr>
        <w:t xml:space="preserve"> the following:</w:t>
      </w:r>
    </w:p>
    <w:tbl>
      <w:tblPr>
        <w:tblStyle w:val="Style1"/>
        <w:tblW w:w="9027" w:type="dxa"/>
        <w:tblLook w:val="04A0" w:firstRow="1" w:lastRow="0" w:firstColumn="1" w:lastColumn="0" w:noHBand="0" w:noVBand="1"/>
      </w:tblPr>
      <w:tblGrid>
        <w:gridCol w:w="7470"/>
        <w:gridCol w:w="1557"/>
      </w:tblGrid>
      <w:tr w:rsidR="00BC0C9C" w:rsidRPr="00101808" w14:paraId="754EB0C2" w14:textId="77777777" w:rsidTr="0D6A7C39">
        <w:tc>
          <w:tcPr>
            <w:tcW w:w="7470" w:type="dxa"/>
          </w:tcPr>
          <w:p w14:paraId="39377887" w14:textId="5C328A0D" w:rsidR="00BC0C9C" w:rsidRPr="009015E9" w:rsidRDefault="0D6A7C39" w:rsidP="0D6A7C39">
            <w:pPr>
              <w:rPr>
                <w:rFonts w:ascii="Avenir Next LT Pro" w:hAnsi="Avenir Next LT Pro"/>
                <w:lang w:val="en-NZ"/>
              </w:rPr>
            </w:pPr>
            <w:r w:rsidRPr="0D6A7C39">
              <w:rPr>
                <w:rFonts w:ascii="Avenir Next LT Pro" w:hAnsi="Avenir Next LT Pro"/>
                <w:lang w:val="en-US"/>
              </w:rPr>
              <w:t>Measurements of waste loads are made by trained staff using declared methods (e.g. truck box dimensions, bin volume or calibrated reference markers, scales or weighbridges)</w:t>
            </w:r>
            <w:r w:rsidRPr="0D6A7C39">
              <w:rPr>
                <w:rFonts w:ascii="Avenir Next LT Pro" w:hAnsi="Avenir Next LT Pro"/>
                <w:lang w:val="en-NZ"/>
              </w:rPr>
              <w:t xml:space="preserve"> together with waste contractor information, </w:t>
            </w:r>
            <w:r w:rsidRPr="0D6A7C39">
              <w:rPr>
                <w:rFonts w:ascii="Avenir Next LT Pro" w:hAnsi="Avenir Next LT Pro"/>
                <w:lang w:val="en-US"/>
              </w:rPr>
              <w:t>vehicle registration, date and time</w:t>
            </w:r>
            <w:r w:rsidRPr="0D6A7C39">
              <w:rPr>
                <w:rFonts w:ascii="Avenir Next LT Pro" w:hAnsi="Avenir Next LT Pro"/>
                <w:lang w:val="en-NZ"/>
              </w:rPr>
              <w:t> </w:t>
            </w:r>
          </w:p>
          <w:p w14:paraId="0554DA8D" w14:textId="07D4D1D2" w:rsidR="00BC0C9C" w:rsidRPr="009015E9" w:rsidRDefault="00BC0C9C" w:rsidP="0D6A7C39">
            <w:pPr>
              <w:rPr>
                <w:rFonts w:ascii="Avenir Next LT Pro" w:hAnsi="Avenir Next LT Pro"/>
                <w:lang w:val="en-NZ"/>
              </w:rPr>
            </w:pPr>
          </w:p>
          <w:p w14:paraId="5312941F" w14:textId="261B93D4" w:rsidR="00BC0C9C" w:rsidRPr="009015E9" w:rsidRDefault="0D6A7C39" w:rsidP="0D6A7C39">
            <w:pPr>
              <w:rPr>
                <w:rFonts w:ascii="Avenir Next LT Pro" w:hAnsi="Avenir Next LT Pro"/>
                <w:lang w:val="en-NZ"/>
              </w:rPr>
            </w:pPr>
            <w:r w:rsidRPr="0D6A7C39">
              <w:rPr>
                <w:rFonts w:ascii="Avenir Next LT Pro" w:hAnsi="Avenir Next LT Pro"/>
                <w:lang w:val="en-NZ"/>
              </w:rPr>
              <w:t>Please describe the measurements details and process for your facility:</w:t>
            </w:r>
          </w:p>
          <w:tbl>
            <w:tblPr>
              <w:tblStyle w:val="TableGrid"/>
              <w:tblW w:w="0" w:type="auto"/>
              <w:tblLook w:val="06A0" w:firstRow="1" w:lastRow="0" w:firstColumn="1" w:lastColumn="0" w:noHBand="1" w:noVBand="1"/>
            </w:tblPr>
            <w:tblGrid>
              <w:gridCol w:w="7244"/>
            </w:tblGrid>
            <w:tr w:rsidR="0D6A7C39" w14:paraId="203033BB" w14:textId="77777777" w:rsidTr="007B15D5">
              <w:trPr>
                <w:trHeight w:val="300"/>
              </w:trPr>
              <w:tc>
                <w:tcPr>
                  <w:tcW w:w="7273" w:type="dxa"/>
                </w:tcPr>
                <w:p w14:paraId="23945DB2" w14:textId="5343F460" w:rsidR="0D6A7C39" w:rsidRDefault="0D6A7C39" w:rsidP="0D6A7C39">
                  <w:pPr>
                    <w:rPr>
                      <w:rFonts w:ascii="Avenir Next LT Pro" w:hAnsi="Avenir Next LT Pro"/>
                      <w:lang w:val="en-NZ"/>
                    </w:rPr>
                  </w:pPr>
                </w:p>
              </w:tc>
            </w:tr>
          </w:tbl>
          <w:p w14:paraId="3DC21308" w14:textId="19CA4265" w:rsidR="00BC0C9C" w:rsidRPr="009015E9" w:rsidRDefault="00BC0C9C">
            <w:pPr>
              <w:rPr>
                <w:rFonts w:ascii="Avenir Next LT Pro" w:hAnsi="Avenir Next LT Pro"/>
                <w:lang w:val="en-NZ"/>
              </w:rPr>
            </w:pPr>
          </w:p>
        </w:tc>
        <w:tc>
          <w:tcPr>
            <w:tcW w:w="1557" w:type="dxa"/>
          </w:tcPr>
          <w:p w14:paraId="5960E56F" w14:textId="77777777" w:rsidR="00BC0C9C" w:rsidRPr="00101808" w:rsidRDefault="00653541">
            <w:pPr>
              <w:jc w:val="center"/>
              <w:rPr>
                <w:rFonts w:ascii="Avenir Next LT Pro" w:hAnsi="Avenir Next LT Pro"/>
              </w:rPr>
            </w:pPr>
            <w:sdt>
              <w:sdtPr>
                <w:rPr>
                  <w:rFonts w:ascii="Avenir Next LT Pro" w:hAnsi="Avenir Next LT Pro"/>
                </w:rPr>
                <w:id w:val="956217482"/>
                <w14:checkbox>
                  <w14:checked w14:val="0"/>
                  <w14:checkedState w14:val="2612" w14:font="MS Gothic"/>
                  <w14:uncheckedState w14:val="2610" w14:font="MS Gothic"/>
                </w14:checkbox>
              </w:sdtPr>
              <w:sdtEndPr/>
              <w:sdtContent>
                <w:r w:rsidR="00BC0C9C" w:rsidRPr="00101808">
                  <w:rPr>
                    <w:rFonts w:ascii="Segoe UI Symbol" w:eastAsia="MS Gothic" w:hAnsi="Segoe UI Symbol" w:cs="Segoe UI Symbol"/>
                  </w:rPr>
                  <w:t>☐</w:t>
                </w:r>
              </w:sdtContent>
            </w:sdt>
          </w:p>
        </w:tc>
      </w:tr>
      <w:tr w:rsidR="00BC0C9C" w:rsidRPr="00101808" w14:paraId="67F236E4" w14:textId="77777777" w:rsidTr="0D6A7C39">
        <w:tc>
          <w:tcPr>
            <w:tcW w:w="7470" w:type="dxa"/>
          </w:tcPr>
          <w:p w14:paraId="66DFEFB8" w14:textId="66848071" w:rsidR="00BC0C9C" w:rsidRPr="00101808" w:rsidRDefault="004F5882">
            <w:pPr>
              <w:rPr>
                <w:rFonts w:ascii="Avenir Next LT Pro" w:hAnsi="Avenir Next LT Pro"/>
              </w:rPr>
            </w:pPr>
            <w:r>
              <w:rPr>
                <w:rFonts w:ascii="Avenir Next LT Pro" w:hAnsi="Avenir Next LT Pro"/>
              </w:rPr>
              <w:t>Photographic evidence is captured of each inbound load</w:t>
            </w:r>
            <w:r w:rsidR="00A55994">
              <w:rPr>
                <w:rFonts w:ascii="Avenir Next LT Pro" w:hAnsi="Avenir Next LT Pro"/>
              </w:rPr>
              <w:t xml:space="preserve"> (example provided)</w:t>
            </w:r>
          </w:p>
        </w:tc>
        <w:tc>
          <w:tcPr>
            <w:tcW w:w="1557" w:type="dxa"/>
          </w:tcPr>
          <w:p w14:paraId="37FC5FC1" w14:textId="77777777" w:rsidR="00BC0C9C" w:rsidRPr="00101808" w:rsidRDefault="00653541">
            <w:pPr>
              <w:jc w:val="center"/>
              <w:rPr>
                <w:rFonts w:ascii="Avenir Next LT Pro" w:hAnsi="Avenir Next LT Pro"/>
              </w:rPr>
            </w:pPr>
            <w:sdt>
              <w:sdtPr>
                <w:rPr>
                  <w:rFonts w:ascii="Avenir Next LT Pro" w:hAnsi="Avenir Next LT Pro"/>
                </w:rPr>
                <w:id w:val="-398897016"/>
                <w14:checkbox>
                  <w14:checked w14:val="0"/>
                  <w14:checkedState w14:val="2612" w14:font="MS Gothic"/>
                  <w14:uncheckedState w14:val="2610" w14:font="MS Gothic"/>
                </w14:checkbox>
              </w:sdtPr>
              <w:sdtEndPr/>
              <w:sdtContent>
                <w:r w:rsidR="00BC0C9C">
                  <w:rPr>
                    <w:rFonts w:ascii="MS Gothic" w:eastAsia="MS Gothic" w:hAnsi="MS Gothic" w:hint="eastAsia"/>
                  </w:rPr>
                  <w:t>☐</w:t>
                </w:r>
              </w:sdtContent>
            </w:sdt>
          </w:p>
        </w:tc>
      </w:tr>
    </w:tbl>
    <w:p w14:paraId="5977B971" w14:textId="34DDA6B1" w:rsidR="7A7BB400" w:rsidRDefault="7A7BB400" w:rsidP="7A7BB400">
      <w:pPr>
        <w:rPr>
          <w:rFonts w:ascii="Avenir Next LT Pro" w:hAnsi="Avenir Next LT Pro"/>
          <w:b/>
          <w:bCs/>
        </w:rPr>
      </w:pPr>
    </w:p>
    <w:p w14:paraId="2546784B" w14:textId="3B59D02E" w:rsidR="004F5882" w:rsidRPr="00101808" w:rsidRDefault="7A7BB400" w:rsidP="7A7BB400">
      <w:pPr>
        <w:rPr>
          <w:rFonts w:ascii="Avenir Next LT Pro" w:hAnsi="Avenir Next LT Pro"/>
          <w:b/>
          <w:bCs/>
        </w:rPr>
      </w:pPr>
      <w:r w:rsidRPr="7A7BB400">
        <w:rPr>
          <w:rFonts w:ascii="Avenir Next LT Pro" w:hAnsi="Avenir Next LT Pro"/>
          <w:b/>
          <w:bCs/>
        </w:rPr>
        <w:t xml:space="preserve">Part 3: The LVF will ensure that waste diversion rates reported to the project meet the defined compliance requirements. </w:t>
      </w:r>
    </w:p>
    <w:p w14:paraId="1B818E32" w14:textId="77777777" w:rsidR="004F5882" w:rsidRDefault="004F5882" w:rsidP="004F5882">
      <w:pPr>
        <w:rPr>
          <w:rFonts w:ascii="Avenir Next LT Pro" w:hAnsi="Avenir Next LT Pro"/>
        </w:rPr>
      </w:pPr>
      <w:r w:rsidRPr="00101808">
        <w:rPr>
          <w:rFonts w:ascii="Avenir Next LT Pro" w:hAnsi="Avenir Next LT Pro"/>
        </w:rPr>
        <w:t xml:space="preserve">Please </w:t>
      </w:r>
      <w:r>
        <w:rPr>
          <w:rFonts w:ascii="Avenir Next LT Pro" w:hAnsi="Avenir Next LT Pro"/>
        </w:rPr>
        <w:t>confirm</w:t>
      </w:r>
      <w:r w:rsidRPr="00101808">
        <w:rPr>
          <w:rFonts w:ascii="Avenir Next LT Pro" w:hAnsi="Avenir Next LT Pro"/>
        </w:rPr>
        <w:t xml:space="preserve"> the following:</w:t>
      </w:r>
    </w:p>
    <w:tbl>
      <w:tblPr>
        <w:tblStyle w:val="Style1"/>
        <w:tblW w:w="5000" w:type="pct"/>
        <w:tblLook w:val="04A0" w:firstRow="1" w:lastRow="0" w:firstColumn="1" w:lastColumn="0" w:noHBand="0" w:noVBand="1"/>
      </w:tblPr>
      <w:tblGrid>
        <w:gridCol w:w="7444"/>
        <w:gridCol w:w="1583"/>
      </w:tblGrid>
      <w:tr w:rsidR="000E1CA3" w:rsidRPr="00101808" w14:paraId="5621D103" w14:textId="77777777" w:rsidTr="0D6A7C39">
        <w:tc>
          <w:tcPr>
            <w:tcW w:w="4123" w:type="pct"/>
          </w:tcPr>
          <w:p w14:paraId="0FD3D801" w14:textId="269ACA4E" w:rsidR="000E1CA3" w:rsidRPr="005C22FF" w:rsidRDefault="0D6A7C39">
            <w:pPr>
              <w:rPr>
                <w:rFonts w:ascii="Avenir Next LT Pro" w:hAnsi="Avenir Next LT Pro"/>
                <w:lang w:val="en-NZ"/>
              </w:rPr>
            </w:pPr>
            <w:r w:rsidRPr="0D6A7C39">
              <w:rPr>
                <w:rFonts w:ascii="Avenir Next LT Pro" w:hAnsi="Avenir Next LT Pro"/>
                <w:lang w:val="en-US"/>
              </w:rPr>
              <w:t xml:space="preserve">Measurements of each </w:t>
            </w:r>
            <w:proofErr w:type="gramStart"/>
            <w:r w:rsidRPr="0D6A7C39">
              <w:rPr>
                <w:rFonts w:ascii="Avenir Next LT Pro" w:hAnsi="Avenir Next LT Pro"/>
                <w:lang w:val="en-US"/>
              </w:rPr>
              <w:t>separated</w:t>
            </w:r>
            <w:proofErr w:type="gramEnd"/>
            <w:r w:rsidRPr="0D6A7C39">
              <w:rPr>
                <w:rFonts w:ascii="Avenir Next LT Pro" w:hAnsi="Avenir Next LT Pro"/>
                <w:lang w:val="en-US"/>
              </w:rPr>
              <w:t xml:space="preserve"> waste stream are </w:t>
            </w:r>
            <w:r w:rsidR="003873E2" w:rsidRPr="0D6A7C39">
              <w:rPr>
                <w:rFonts w:ascii="Avenir Next LT Pro" w:hAnsi="Avenir Next LT Pro"/>
                <w:lang w:val="en-US"/>
              </w:rPr>
              <w:t>made,</w:t>
            </w:r>
            <w:r w:rsidRPr="0D6A7C39">
              <w:rPr>
                <w:rFonts w:ascii="Avenir Next LT Pro" w:hAnsi="Avenir Next LT Pro"/>
                <w:lang w:val="en-US"/>
              </w:rPr>
              <w:t xml:space="preserve"> and records are maintained for at least 3 years from the date of final project delivery (example provided)</w:t>
            </w:r>
          </w:p>
        </w:tc>
        <w:tc>
          <w:tcPr>
            <w:tcW w:w="877" w:type="pct"/>
          </w:tcPr>
          <w:p w14:paraId="4D1267B8" w14:textId="3FBC7C32" w:rsidR="000E1CA3" w:rsidRPr="00101808" w:rsidRDefault="00653541">
            <w:pPr>
              <w:jc w:val="center"/>
              <w:rPr>
                <w:rFonts w:ascii="Avenir Next LT Pro" w:hAnsi="Avenir Next LT Pro"/>
              </w:rPr>
            </w:pPr>
            <w:sdt>
              <w:sdtPr>
                <w:rPr>
                  <w:rFonts w:ascii="Avenir Next LT Pro" w:hAnsi="Avenir Next LT Pro"/>
                </w:rPr>
                <w:id w:val="-1275094229"/>
                <w14:checkbox>
                  <w14:checked w14:val="0"/>
                  <w14:checkedState w14:val="2612" w14:font="MS Gothic"/>
                  <w14:uncheckedState w14:val="2610" w14:font="MS Gothic"/>
                </w14:checkbox>
              </w:sdtPr>
              <w:sdtEndPr/>
              <w:sdtContent>
                <w:r w:rsidR="003873E2">
                  <w:rPr>
                    <w:rFonts w:ascii="MS Gothic" w:eastAsia="MS Gothic" w:hAnsi="MS Gothic" w:hint="eastAsia"/>
                  </w:rPr>
                  <w:t>☐</w:t>
                </w:r>
              </w:sdtContent>
            </w:sdt>
          </w:p>
        </w:tc>
      </w:tr>
      <w:tr w:rsidR="000E1CA3" w:rsidRPr="00101808" w14:paraId="133E1878" w14:textId="77777777" w:rsidTr="0D6A7C39">
        <w:tc>
          <w:tcPr>
            <w:tcW w:w="4123" w:type="pct"/>
          </w:tcPr>
          <w:p w14:paraId="272E7528" w14:textId="417F1DFF" w:rsidR="000E1CA3" w:rsidRPr="005C22FF" w:rsidRDefault="000E1CA3">
            <w:pPr>
              <w:rPr>
                <w:rFonts w:ascii="Avenir Next LT Pro" w:hAnsi="Avenir Next LT Pro"/>
                <w:lang w:val="en-NZ"/>
              </w:rPr>
            </w:pPr>
            <w:r>
              <w:rPr>
                <w:rFonts w:ascii="Avenir Next LT Pro" w:hAnsi="Avenir Next LT Pro"/>
              </w:rPr>
              <w:t>Photographic evidence is captured of each separated load</w:t>
            </w:r>
            <w:r w:rsidR="00A55994">
              <w:rPr>
                <w:rFonts w:ascii="Avenir Next LT Pro" w:hAnsi="Avenir Next LT Pro"/>
              </w:rPr>
              <w:t xml:space="preserve"> (example provided)</w:t>
            </w:r>
          </w:p>
        </w:tc>
        <w:tc>
          <w:tcPr>
            <w:tcW w:w="877" w:type="pct"/>
          </w:tcPr>
          <w:p w14:paraId="3C513A80" w14:textId="629D3597" w:rsidR="000E1CA3" w:rsidRPr="00101808" w:rsidRDefault="00653541">
            <w:pPr>
              <w:jc w:val="center"/>
              <w:rPr>
                <w:rFonts w:ascii="Avenir Next LT Pro" w:hAnsi="Avenir Next LT Pro"/>
              </w:rPr>
            </w:pPr>
            <w:sdt>
              <w:sdtPr>
                <w:rPr>
                  <w:rFonts w:ascii="Avenir Next LT Pro" w:hAnsi="Avenir Next LT Pro"/>
                </w:rPr>
                <w:id w:val="-771781738"/>
                <w14:checkbox>
                  <w14:checked w14:val="0"/>
                  <w14:checkedState w14:val="2612" w14:font="MS Gothic"/>
                  <w14:uncheckedState w14:val="2610" w14:font="MS Gothic"/>
                </w14:checkbox>
              </w:sdtPr>
              <w:sdtEndPr/>
              <w:sdtContent>
                <w:r w:rsidR="000E1CA3">
                  <w:rPr>
                    <w:rFonts w:ascii="MS Gothic" w:eastAsia="MS Gothic" w:hAnsi="MS Gothic" w:hint="eastAsia"/>
                  </w:rPr>
                  <w:t>☐</w:t>
                </w:r>
              </w:sdtContent>
            </w:sdt>
          </w:p>
        </w:tc>
      </w:tr>
      <w:tr w:rsidR="004F5882" w:rsidRPr="00101808" w14:paraId="5FC34E04" w14:textId="77777777" w:rsidTr="0D6A7C39">
        <w:tc>
          <w:tcPr>
            <w:tcW w:w="4123" w:type="pct"/>
          </w:tcPr>
          <w:p w14:paraId="5438C970" w14:textId="0CFE15BD" w:rsidR="004F5882" w:rsidRPr="005C22FF" w:rsidRDefault="000E1CA3">
            <w:pPr>
              <w:rPr>
                <w:rFonts w:ascii="Avenir Next LT Pro" w:hAnsi="Avenir Next LT Pro"/>
                <w:lang w:val="en-NZ"/>
              </w:rPr>
            </w:pPr>
            <w:r>
              <w:rPr>
                <w:rFonts w:ascii="Avenir Next LT Pro" w:hAnsi="Avenir Next LT Pro"/>
                <w:lang w:val="en-US"/>
              </w:rPr>
              <w:t>The diversion rate provided to the project is calculated in accordance with the compliance requirements</w:t>
            </w:r>
          </w:p>
        </w:tc>
        <w:tc>
          <w:tcPr>
            <w:tcW w:w="877" w:type="pct"/>
          </w:tcPr>
          <w:p w14:paraId="2194AD26" w14:textId="5DB33FEA" w:rsidR="004F5882" w:rsidRPr="00101808" w:rsidRDefault="00653541">
            <w:pPr>
              <w:jc w:val="center"/>
              <w:rPr>
                <w:rFonts w:ascii="Avenir Next LT Pro" w:hAnsi="Avenir Next LT Pro"/>
              </w:rPr>
            </w:pPr>
            <w:sdt>
              <w:sdtPr>
                <w:rPr>
                  <w:rFonts w:ascii="Avenir Next LT Pro" w:hAnsi="Avenir Next LT Pro"/>
                </w:rPr>
                <w:id w:val="848766372"/>
                <w14:checkbox>
                  <w14:checked w14:val="0"/>
                  <w14:checkedState w14:val="2612" w14:font="MS Gothic"/>
                  <w14:uncheckedState w14:val="2610" w14:font="MS Gothic"/>
                </w14:checkbox>
              </w:sdtPr>
              <w:sdtEndPr/>
              <w:sdtContent>
                <w:r w:rsidR="000E1CA3">
                  <w:rPr>
                    <w:rFonts w:ascii="MS Gothic" w:eastAsia="MS Gothic" w:hAnsi="MS Gothic" w:hint="eastAsia"/>
                  </w:rPr>
                  <w:t>☐</w:t>
                </w:r>
              </w:sdtContent>
            </w:sdt>
          </w:p>
        </w:tc>
      </w:tr>
    </w:tbl>
    <w:p w14:paraId="654B8F92" w14:textId="19B38E94" w:rsidR="7A7BB400" w:rsidRDefault="7A7BB400" w:rsidP="7A7BB400">
      <w:pPr>
        <w:rPr>
          <w:rFonts w:ascii="Avenir Next LT Pro" w:hAnsi="Avenir Next LT Pro"/>
          <w:b/>
          <w:bCs/>
        </w:rPr>
      </w:pPr>
    </w:p>
    <w:p w14:paraId="59FCD822" w14:textId="4354A4E0" w:rsidR="00A55994" w:rsidRPr="00101808" w:rsidRDefault="00A55994" w:rsidP="00A55994">
      <w:pPr>
        <w:rPr>
          <w:rFonts w:ascii="Avenir Next LT Pro" w:hAnsi="Avenir Next LT Pro"/>
          <w:b/>
        </w:rPr>
      </w:pPr>
      <w:r w:rsidRPr="00101808">
        <w:rPr>
          <w:rFonts w:ascii="Avenir Next LT Pro" w:hAnsi="Avenir Next LT Pro"/>
          <w:b/>
        </w:rPr>
        <w:t xml:space="preserve">Part </w:t>
      </w:r>
      <w:r>
        <w:rPr>
          <w:rFonts w:ascii="Avenir Next LT Pro" w:hAnsi="Avenir Next LT Pro"/>
          <w:b/>
        </w:rPr>
        <w:t>4</w:t>
      </w:r>
      <w:r w:rsidRPr="00101808">
        <w:rPr>
          <w:rFonts w:ascii="Avenir Next LT Pro" w:hAnsi="Avenir Next LT Pro"/>
          <w:b/>
        </w:rPr>
        <w:t xml:space="preserve">: </w:t>
      </w:r>
      <w:r w:rsidRPr="00101808">
        <w:rPr>
          <w:rFonts w:ascii="Avenir Next LT Pro" w:hAnsi="Avenir Next LT Pro"/>
          <w:b/>
          <w:szCs w:val="20"/>
        </w:rPr>
        <w:t xml:space="preserve">The </w:t>
      </w:r>
      <w:r w:rsidR="00577A58">
        <w:rPr>
          <w:rFonts w:ascii="Avenir Next LT Pro" w:hAnsi="Avenir Next LT Pro"/>
          <w:b/>
          <w:szCs w:val="20"/>
        </w:rPr>
        <w:t xml:space="preserve">following information is provided </w:t>
      </w:r>
    </w:p>
    <w:p w14:paraId="53FC6F36" w14:textId="7DE55742" w:rsidR="00A55994" w:rsidRDefault="00A55994" w:rsidP="00A55994">
      <w:pPr>
        <w:rPr>
          <w:rFonts w:ascii="Avenir Next LT Pro" w:hAnsi="Avenir Next LT Pro"/>
        </w:rPr>
      </w:pPr>
      <w:r w:rsidRPr="00101808">
        <w:rPr>
          <w:rFonts w:ascii="Avenir Next LT Pro" w:hAnsi="Avenir Next LT Pro"/>
        </w:rPr>
        <w:t xml:space="preserve">Please </w:t>
      </w:r>
      <w:r w:rsidR="00577A58">
        <w:rPr>
          <w:rFonts w:ascii="Avenir Next LT Pro" w:hAnsi="Avenir Next LT Pro"/>
        </w:rPr>
        <w:t>provide</w:t>
      </w:r>
      <w:r w:rsidRPr="00101808">
        <w:rPr>
          <w:rFonts w:ascii="Avenir Next LT Pro" w:hAnsi="Avenir Next LT Pro"/>
        </w:rPr>
        <w:t xml:space="preserve"> the following:</w:t>
      </w:r>
    </w:p>
    <w:tbl>
      <w:tblPr>
        <w:tblStyle w:val="Style1"/>
        <w:tblW w:w="5000" w:type="pct"/>
        <w:tblLook w:val="04A0" w:firstRow="1" w:lastRow="0" w:firstColumn="1" w:lastColumn="0" w:noHBand="0" w:noVBand="1"/>
      </w:tblPr>
      <w:tblGrid>
        <w:gridCol w:w="7444"/>
        <w:gridCol w:w="1583"/>
      </w:tblGrid>
      <w:tr w:rsidR="00A55994" w:rsidRPr="00101808" w14:paraId="5C6D9424" w14:textId="77777777" w:rsidTr="1F217E00">
        <w:tc>
          <w:tcPr>
            <w:tcW w:w="4123" w:type="pct"/>
          </w:tcPr>
          <w:p w14:paraId="46FF177B" w14:textId="24B651EF" w:rsidR="00577A58" w:rsidRPr="00577A58" w:rsidRDefault="7A7BB400" w:rsidP="7A7BB400">
            <w:pPr>
              <w:rPr>
                <w:rFonts w:ascii="Avenir Next LT Pro" w:hAnsi="Avenir Next LT Pro"/>
                <w:b/>
                <w:bCs/>
                <w:lang w:val="en-US"/>
              </w:rPr>
            </w:pPr>
            <w:r w:rsidRPr="7A7BB400">
              <w:rPr>
                <w:rFonts w:ascii="Avenir Next LT Pro" w:hAnsi="Avenir Next LT Pro"/>
                <w:b/>
                <w:bCs/>
                <w:lang w:val="en-US"/>
              </w:rPr>
              <w:t>A. Summary Document</w:t>
            </w:r>
            <w:r w:rsidRPr="7A7BB400">
              <w:rPr>
                <w:rFonts w:ascii="Avenir Next LT Pro" w:hAnsi="Avenir Next LT Pro"/>
                <w:lang w:val="en-US"/>
              </w:rPr>
              <w:t xml:space="preserve"> </w:t>
            </w:r>
          </w:p>
          <w:p w14:paraId="172A7105" w14:textId="58A22C65" w:rsidR="00577A58" w:rsidRPr="00577A58" w:rsidRDefault="1F217E00" w:rsidP="009015E9">
            <w:pPr>
              <w:rPr>
                <w:rFonts w:ascii="Avenir Next LT Pro" w:hAnsi="Avenir Next LT Pro"/>
                <w:lang w:val="en-US"/>
              </w:rPr>
            </w:pPr>
            <w:r w:rsidRPr="1F217E00">
              <w:rPr>
                <w:rFonts w:ascii="Avenir Next LT Pro" w:hAnsi="Avenir Next LT Pro"/>
                <w:lang w:val="en-US"/>
              </w:rPr>
              <w:t>Summary table of annual mixed C&amp;D material inputs and single stream outputs by destination category:</w:t>
            </w:r>
          </w:p>
          <w:p w14:paraId="523E7940" w14:textId="6C78CB56" w:rsidR="00577A58" w:rsidRPr="00577A58" w:rsidRDefault="00577A58" w:rsidP="009015E9">
            <w:pPr>
              <w:numPr>
                <w:ilvl w:val="1"/>
                <w:numId w:val="7"/>
              </w:numPr>
              <w:rPr>
                <w:rFonts w:ascii="Avenir Next LT Pro" w:hAnsi="Avenir Next LT Pro"/>
                <w:lang w:val="en-US"/>
              </w:rPr>
            </w:pPr>
            <w:r w:rsidRPr="00577A58">
              <w:rPr>
                <w:rFonts w:ascii="Avenir Next LT Pro" w:hAnsi="Avenir Next LT Pro"/>
                <w:lang w:val="en-US"/>
              </w:rPr>
              <w:t>Materials disposed to class 1 – 5 landfill facilities</w:t>
            </w:r>
            <w:r>
              <w:rPr>
                <w:rFonts w:ascii="Avenir Next LT Pro" w:hAnsi="Avenir Next LT Pro"/>
                <w:lang w:val="en-US"/>
              </w:rPr>
              <w:t xml:space="preserve">   </w:t>
            </w:r>
          </w:p>
          <w:p w14:paraId="41BE5B13" w14:textId="2C44A695" w:rsidR="00577A58" w:rsidRPr="00577A58" w:rsidRDefault="00577A58" w:rsidP="009015E9">
            <w:pPr>
              <w:numPr>
                <w:ilvl w:val="1"/>
                <w:numId w:val="7"/>
              </w:numPr>
              <w:rPr>
                <w:rFonts w:ascii="Avenir Next LT Pro" w:hAnsi="Avenir Next LT Pro"/>
                <w:lang w:val="en-US"/>
              </w:rPr>
            </w:pPr>
            <w:r w:rsidRPr="00577A58">
              <w:rPr>
                <w:rFonts w:ascii="Avenir Next LT Pro" w:hAnsi="Avenir Next LT Pro"/>
                <w:lang w:val="en-US"/>
              </w:rPr>
              <w:t>Materials sent to recovery facilities</w:t>
            </w:r>
            <w:r>
              <w:rPr>
                <w:rFonts w:ascii="Avenir Next LT Pro" w:hAnsi="Avenir Next LT Pro"/>
                <w:lang w:val="en-US"/>
              </w:rPr>
              <w:t xml:space="preserve"> </w:t>
            </w:r>
          </w:p>
          <w:p w14:paraId="3EB8C50A" w14:textId="77777777" w:rsidR="00577A58" w:rsidRPr="00577A58" w:rsidRDefault="0D6A7C39" w:rsidP="009015E9">
            <w:pPr>
              <w:numPr>
                <w:ilvl w:val="1"/>
                <w:numId w:val="7"/>
              </w:numPr>
              <w:rPr>
                <w:rFonts w:ascii="Avenir Next LT Pro" w:hAnsi="Avenir Next LT Pro"/>
                <w:lang w:val="en-US"/>
              </w:rPr>
            </w:pPr>
            <w:r w:rsidRPr="0D6A7C39">
              <w:rPr>
                <w:rFonts w:ascii="Avenir Next LT Pro" w:hAnsi="Avenir Next LT Pro"/>
                <w:lang w:val="en-US"/>
              </w:rPr>
              <w:t>Materials sent for repurposing, reuse or on-sold</w:t>
            </w:r>
          </w:p>
          <w:p w14:paraId="516BE201" w14:textId="77777777" w:rsidR="00577A58" w:rsidRPr="00577A58" w:rsidRDefault="00577A58" w:rsidP="009015E9">
            <w:pPr>
              <w:rPr>
                <w:rFonts w:ascii="Avenir Next LT Pro" w:hAnsi="Avenir Next LT Pro"/>
                <w:lang w:val="en-US"/>
              </w:rPr>
            </w:pPr>
            <w:r w:rsidRPr="00577A58">
              <w:rPr>
                <w:rFonts w:ascii="Avenir Next LT Pro" w:hAnsi="Avenir Next LT Pro"/>
                <w:lang w:val="en-US"/>
              </w:rPr>
              <w:t>Statement of operational period covered (e.g. 1 July 2024 – 30 June 2025).</w:t>
            </w:r>
          </w:p>
          <w:p w14:paraId="32CA243E" w14:textId="77777777" w:rsidR="00577A58" w:rsidRPr="00577A58" w:rsidRDefault="00577A58" w:rsidP="00577A58">
            <w:pPr>
              <w:rPr>
                <w:rFonts w:ascii="Avenir Next LT Pro" w:hAnsi="Avenir Next LT Pro"/>
                <w:b/>
                <w:bCs/>
                <w:lang w:val="en-US"/>
              </w:rPr>
            </w:pPr>
            <w:r w:rsidRPr="00577A58">
              <w:rPr>
                <w:rFonts w:ascii="Avenir Next LT Pro" w:hAnsi="Avenir Next LT Pro"/>
                <w:b/>
                <w:bCs/>
                <w:lang w:val="en-US"/>
              </w:rPr>
              <w:t>B. Evidence Package</w:t>
            </w:r>
          </w:p>
          <w:p w14:paraId="0FDD3D3C" w14:textId="2D583E46" w:rsidR="00577A58" w:rsidRPr="00577A58" w:rsidRDefault="7A7BB400" w:rsidP="009015E9">
            <w:pPr>
              <w:rPr>
                <w:rFonts w:ascii="Avenir Next LT Pro" w:hAnsi="Avenir Next LT Pro"/>
                <w:lang w:val="en-US"/>
              </w:rPr>
            </w:pPr>
            <w:r w:rsidRPr="7A7BB400">
              <w:rPr>
                <w:rFonts w:ascii="Avenir Next LT Pro" w:hAnsi="Avenir Next LT Pro"/>
                <w:lang w:val="en-US"/>
              </w:rPr>
              <w:t>Copies of invoices, weighbridge tickets, or receipts from all inbound mixed C&amp;D material loads, as well as final destinations of outbound single stream materials covering the 12-month period</w:t>
            </w:r>
          </w:p>
          <w:p w14:paraId="3582F10D" w14:textId="77777777" w:rsidR="00577A58" w:rsidRPr="00577A58" w:rsidRDefault="0D6A7C39" w:rsidP="009015E9">
            <w:pPr>
              <w:rPr>
                <w:rFonts w:ascii="Avenir Next LT Pro" w:hAnsi="Avenir Next LT Pro"/>
                <w:lang w:val="en-US"/>
              </w:rPr>
            </w:pPr>
            <w:r w:rsidRPr="0D6A7C39">
              <w:rPr>
                <w:rFonts w:ascii="Avenir Next LT Pro" w:hAnsi="Avenir Next LT Pro"/>
                <w:lang w:val="en-US"/>
              </w:rPr>
              <w:t>Where weights are unavailable (e.g. polystyrene), volume-to-weight conversions can be utilised (refer to Table 22.2: Waste Volume to Weight Conversion Factors found in the Green Buildings NZ Construction and Demolition credit)</w:t>
            </w:r>
          </w:p>
          <w:p w14:paraId="7B6659C8" w14:textId="77777777" w:rsidR="00577A58" w:rsidRPr="00577A58" w:rsidRDefault="00577A58" w:rsidP="009015E9">
            <w:pPr>
              <w:rPr>
                <w:rFonts w:ascii="Avenir Next LT Pro" w:hAnsi="Avenir Next LT Pro"/>
                <w:lang w:val="en-US"/>
              </w:rPr>
            </w:pPr>
            <w:r w:rsidRPr="00577A58">
              <w:rPr>
                <w:rFonts w:ascii="Avenir Next LT Pro" w:hAnsi="Avenir Next LT Pro"/>
                <w:lang w:val="en-US"/>
              </w:rPr>
              <w:t xml:space="preserve">Copies of relevant consent documents </w:t>
            </w:r>
          </w:p>
          <w:p w14:paraId="208F5A99" w14:textId="77777777" w:rsidR="00577A58" w:rsidRPr="00577A58" w:rsidRDefault="00577A58" w:rsidP="00577A58">
            <w:pPr>
              <w:rPr>
                <w:rFonts w:ascii="Avenir Next LT Pro" w:hAnsi="Avenir Next LT Pro"/>
                <w:lang w:val="en-US"/>
              </w:rPr>
            </w:pPr>
            <w:r w:rsidRPr="00577A58">
              <w:rPr>
                <w:rFonts w:ascii="Avenir Next LT Pro" w:hAnsi="Avenir Next LT Pro"/>
                <w:b/>
                <w:bCs/>
                <w:lang w:val="en-US"/>
              </w:rPr>
              <w:t>C. Declaration of Accuracy</w:t>
            </w:r>
          </w:p>
          <w:p w14:paraId="36936CAF" w14:textId="77777777" w:rsidR="00577A58" w:rsidRPr="00577A58" w:rsidRDefault="00577A58" w:rsidP="009015E9">
            <w:pPr>
              <w:rPr>
                <w:rFonts w:ascii="Avenir Next LT Pro" w:hAnsi="Avenir Next LT Pro"/>
                <w:lang w:val="en-US"/>
              </w:rPr>
            </w:pPr>
            <w:r w:rsidRPr="00577A58">
              <w:rPr>
                <w:rFonts w:ascii="Avenir Next LT Pro" w:hAnsi="Avenir Next LT Pro"/>
                <w:lang w:val="en-US"/>
              </w:rPr>
              <w:t>Signed statutory declaration by the authorised company or trust representative confirming:</w:t>
            </w:r>
          </w:p>
          <w:p w14:paraId="50BD4BE4" w14:textId="77777777" w:rsidR="00577A58" w:rsidRPr="00577A58" w:rsidRDefault="00577A58" w:rsidP="009015E9">
            <w:pPr>
              <w:numPr>
                <w:ilvl w:val="1"/>
                <w:numId w:val="6"/>
              </w:numPr>
              <w:rPr>
                <w:rFonts w:ascii="Avenir Next LT Pro" w:hAnsi="Avenir Next LT Pro"/>
                <w:lang w:val="en-US"/>
              </w:rPr>
            </w:pPr>
            <w:r w:rsidRPr="00577A58">
              <w:rPr>
                <w:rFonts w:ascii="Avenir Next LT Pro" w:hAnsi="Avenir Next LT Pro"/>
                <w:lang w:val="en-US"/>
              </w:rPr>
              <w:t>The accuracy of data supplied,</w:t>
            </w:r>
          </w:p>
          <w:p w14:paraId="09154D43" w14:textId="77777777" w:rsidR="00577A58" w:rsidRPr="00577A58" w:rsidRDefault="00577A58" w:rsidP="009015E9">
            <w:pPr>
              <w:numPr>
                <w:ilvl w:val="1"/>
                <w:numId w:val="6"/>
              </w:numPr>
              <w:rPr>
                <w:rFonts w:ascii="Avenir Next LT Pro" w:hAnsi="Avenir Next LT Pro"/>
                <w:lang w:val="en-US"/>
              </w:rPr>
            </w:pPr>
            <w:r w:rsidRPr="00577A58">
              <w:rPr>
                <w:rFonts w:ascii="Avenir Next LT Pro" w:hAnsi="Avenir Next LT Pro"/>
                <w:lang w:val="en-US"/>
              </w:rPr>
              <w:t>Awareness of potential random NZGBC audit checks.</w:t>
            </w:r>
          </w:p>
          <w:p w14:paraId="164342D0" w14:textId="074ABA31" w:rsidR="00A55994" w:rsidRPr="005C22FF" w:rsidRDefault="00A55994">
            <w:pPr>
              <w:rPr>
                <w:rFonts w:ascii="Avenir Next LT Pro" w:hAnsi="Avenir Next LT Pro"/>
                <w:lang w:val="en-NZ"/>
              </w:rPr>
            </w:pPr>
          </w:p>
        </w:tc>
        <w:tc>
          <w:tcPr>
            <w:tcW w:w="877" w:type="pct"/>
          </w:tcPr>
          <w:p w14:paraId="2D66D106" w14:textId="00EE9C8F" w:rsidR="00A55994" w:rsidRPr="00101808" w:rsidRDefault="00653541">
            <w:pPr>
              <w:jc w:val="center"/>
              <w:rPr>
                <w:rFonts w:ascii="Avenir Next LT Pro" w:hAnsi="Avenir Next LT Pro"/>
              </w:rPr>
            </w:pPr>
            <w:sdt>
              <w:sdtPr>
                <w:rPr>
                  <w:rFonts w:ascii="Avenir Next LT Pro" w:hAnsi="Avenir Next LT Pro"/>
                </w:rPr>
                <w:id w:val="-566112278"/>
                <w14:checkbox>
                  <w14:checked w14:val="0"/>
                  <w14:checkedState w14:val="2612" w14:font="MS Gothic"/>
                  <w14:uncheckedState w14:val="2610" w14:font="MS Gothic"/>
                </w14:checkbox>
              </w:sdtPr>
              <w:sdtEndPr/>
              <w:sdtContent>
                <w:r w:rsidR="00D711EA">
                  <w:rPr>
                    <w:rFonts w:ascii="MS Gothic" w:eastAsia="MS Gothic" w:hAnsi="MS Gothic" w:hint="eastAsia"/>
                  </w:rPr>
                  <w:t>☐</w:t>
                </w:r>
              </w:sdtContent>
            </w:sdt>
          </w:p>
        </w:tc>
      </w:tr>
    </w:tbl>
    <w:p w14:paraId="01879D18" w14:textId="77777777" w:rsidR="008E7DD6" w:rsidRPr="00101808" w:rsidRDefault="008E7DD6" w:rsidP="008E7DD6">
      <w:pPr>
        <w:rPr>
          <w:rFonts w:ascii="Avenir Next LT Pro" w:hAnsi="Avenir Next LT Pro"/>
          <w:noProof/>
          <w:lang w:eastAsia="en-AU"/>
        </w:rPr>
      </w:pPr>
    </w:p>
    <w:p w14:paraId="01879D19" w14:textId="77777777" w:rsidR="008E7DD6" w:rsidRPr="00101808" w:rsidRDefault="008E7DD6" w:rsidP="008E7DD6">
      <w:pPr>
        <w:pStyle w:val="Heading2"/>
        <w:rPr>
          <w:rFonts w:ascii="Avenir Next LT Pro" w:hAnsi="Avenir Next LT Pro"/>
        </w:rPr>
      </w:pPr>
      <w:r w:rsidRPr="00101808">
        <w:rPr>
          <w:rFonts w:ascii="Avenir Next LT Pro" w:hAnsi="Avenir Next LT Pro"/>
        </w:rPr>
        <w:t>DECLARATION</w:t>
      </w:r>
    </w:p>
    <w:p w14:paraId="01879D1A" w14:textId="77777777" w:rsidR="008E7DD6" w:rsidRPr="00101808" w:rsidRDefault="008E7DD6" w:rsidP="008E7DD6">
      <w:pPr>
        <w:rPr>
          <w:rFonts w:ascii="Avenir Next LT Pro" w:eastAsiaTheme="majorEastAsia" w:hAnsi="Avenir Next LT Pro"/>
        </w:rPr>
      </w:pPr>
      <w:r w:rsidRPr="00101808">
        <w:rPr>
          <w:rFonts w:ascii="Avenir Next LT Pro" w:eastAsiaTheme="majorEastAsia" w:hAnsi="Avenir Next LT Pro"/>
        </w:rPr>
        <w:t xml:space="preserve">I confirm that the information provided in this document is truthful and accurate at the time of completion. </w:t>
      </w:r>
    </w:p>
    <w:p w14:paraId="01879D1B" w14:textId="77777777" w:rsidR="008E7DD6" w:rsidRDefault="008E7DD6" w:rsidP="008E7DD6">
      <w:pPr>
        <w:rPr>
          <w:rFonts w:ascii="Avenir Next LT Pro" w:hAnsi="Avenir Next LT Pro" w:cstheme="minorHAnsi"/>
        </w:rPr>
      </w:pPr>
      <w:r w:rsidRPr="00101808">
        <w:rPr>
          <w:rFonts w:ascii="Avenir Next LT Pro" w:hAnsi="Avenir Next LT Pro" w:cstheme="minorHAnsi"/>
        </w:rPr>
        <w:t xml:space="preserve">Provide author details, including name, position and email address: </w:t>
      </w:r>
    </w:p>
    <w:p w14:paraId="7AAEF91E" w14:textId="3E18089F" w:rsidR="007F0A84" w:rsidRPr="009015E9" w:rsidRDefault="007F0A84" w:rsidP="008E7DD6">
      <w:pPr>
        <w:rPr>
          <w:rFonts w:ascii="Avenir Next LT Pro" w:hAnsi="Avenir Next LT Pro" w:cstheme="minorHAnsi"/>
          <w:b/>
          <w:bCs/>
        </w:rPr>
      </w:pPr>
      <w:r w:rsidRPr="009015E9">
        <w:rPr>
          <w:rFonts w:ascii="Avenir Next LT Pro" w:hAnsi="Avenir Next LT Pro" w:cstheme="minorHAnsi"/>
          <w:b/>
          <w:bCs/>
        </w:rPr>
        <w:t>Name of Company:</w:t>
      </w:r>
    </w:p>
    <w:p w14:paraId="198DF733" w14:textId="5CC4E5D2" w:rsidR="007F0A84" w:rsidRPr="009015E9" w:rsidRDefault="007F0A84" w:rsidP="008E7DD6">
      <w:pPr>
        <w:rPr>
          <w:rFonts w:ascii="Avenir Next LT Pro" w:hAnsi="Avenir Next LT Pro" w:cstheme="minorHAnsi"/>
          <w:b/>
          <w:bCs/>
        </w:rPr>
      </w:pPr>
      <w:r w:rsidRPr="009015E9">
        <w:rPr>
          <w:rFonts w:ascii="Avenir Next LT Pro" w:hAnsi="Avenir Next LT Pro" w:cstheme="minorHAnsi"/>
          <w:b/>
          <w:bCs/>
        </w:rPr>
        <w:t>Title of person signing this document:</w:t>
      </w:r>
    </w:p>
    <w:p w14:paraId="5F657A1B" w14:textId="7BA7CA87" w:rsidR="007F0A84" w:rsidRPr="009015E9" w:rsidRDefault="007F0A84" w:rsidP="008E7DD6">
      <w:pPr>
        <w:rPr>
          <w:rFonts w:ascii="Avenir Next LT Pro" w:hAnsi="Avenir Next LT Pro" w:cstheme="minorHAnsi"/>
          <w:b/>
          <w:bCs/>
        </w:rPr>
      </w:pPr>
      <w:r w:rsidRPr="009015E9">
        <w:rPr>
          <w:rFonts w:ascii="Avenir Next LT Pro" w:hAnsi="Avenir Next LT Pro" w:cstheme="minorHAnsi"/>
          <w:b/>
          <w:bCs/>
        </w:rPr>
        <w:t>Signature:</w:t>
      </w:r>
    </w:p>
    <w:p w14:paraId="01879D23" w14:textId="380975EF" w:rsidR="008E7DD6" w:rsidRPr="009015E9" w:rsidRDefault="007F0A84" w:rsidP="007F0A84">
      <w:pPr>
        <w:rPr>
          <w:rFonts w:ascii="Avenir Next LT Pro" w:hAnsi="Avenir Next LT Pro"/>
          <w:b/>
          <w:bCs/>
        </w:rPr>
      </w:pPr>
      <w:r w:rsidRPr="009015E9">
        <w:rPr>
          <w:rFonts w:ascii="Avenir Next LT Pro" w:hAnsi="Avenir Next LT Pro" w:cstheme="minorHAnsi"/>
          <w:b/>
          <w:bCs/>
        </w:rPr>
        <w:t xml:space="preserve">Date signed: </w:t>
      </w:r>
    </w:p>
    <w:sectPr w:rsidR="008E7DD6" w:rsidRPr="009015E9" w:rsidSect="00B22465">
      <w:headerReference w:type="default" r:id="rId9"/>
      <w:footerReference w:type="default" r:id="rId10"/>
      <w:pgSz w:w="11907" w:h="16839" w:code="9"/>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F33E" w14:textId="77777777" w:rsidR="00653541" w:rsidRDefault="00653541" w:rsidP="00AE6AC6">
      <w:pPr>
        <w:spacing w:before="0" w:after="0" w:line="240" w:lineRule="auto"/>
      </w:pPr>
      <w:r>
        <w:separator/>
      </w:r>
    </w:p>
  </w:endnote>
  <w:endnote w:type="continuationSeparator" w:id="0">
    <w:p w14:paraId="3732D23B" w14:textId="77777777" w:rsidR="00653541" w:rsidRDefault="00653541" w:rsidP="00AE6A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9D2E" w14:textId="77777777" w:rsidR="00B22465" w:rsidRDefault="00B22465">
    <w:pPr>
      <w:pStyle w:val="Footer"/>
    </w:pPr>
  </w:p>
  <w:p w14:paraId="01879D2F" w14:textId="52AFDF96" w:rsidR="005C2994" w:rsidRDefault="003074D4">
    <w:pPr>
      <w:pStyle w:val="Footer"/>
    </w:pPr>
    <w:r>
      <w:rPr>
        <w:noProof/>
      </w:rPr>
      <w:drawing>
        <wp:inline distT="0" distB="0" distL="0" distR="0" wp14:anchorId="55C43C28" wp14:editId="71483B9E">
          <wp:extent cx="1524000" cy="277368"/>
          <wp:effectExtent l="0" t="0" r="0" b="889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24000" cy="277368"/>
                  </a:xfrm>
                  <a:prstGeom prst="rect">
                    <a:avLst/>
                  </a:prstGeom>
                </pic:spPr>
              </pic:pic>
            </a:graphicData>
          </a:graphic>
        </wp:inline>
      </w:drawing>
    </w:r>
    <w:r>
      <w:tab/>
      <w:t xml:space="preserve">                                                                                 </w:t>
    </w:r>
    <w:r>
      <w:rPr>
        <w:noProof/>
      </w:rPr>
      <w:drawing>
        <wp:inline distT="0" distB="0" distL="0" distR="0" wp14:anchorId="2A7BAEFF" wp14:editId="7740BE49">
          <wp:extent cx="1331025" cy="329079"/>
          <wp:effectExtent l="0" t="0" r="254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99929" cy="3461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E2E3" w14:textId="77777777" w:rsidR="00653541" w:rsidRDefault="00653541" w:rsidP="00AE6AC6">
      <w:pPr>
        <w:spacing w:before="0" w:after="0" w:line="240" w:lineRule="auto"/>
      </w:pPr>
      <w:r>
        <w:separator/>
      </w:r>
    </w:p>
  </w:footnote>
  <w:footnote w:type="continuationSeparator" w:id="0">
    <w:p w14:paraId="0FD779D3" w14:textId="77777777" w:rsidR="00653541" w:rsidRDefault="00653541" w:rsidP="00AE6A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9D2C" w14:textId="7B8612D3" w:rsidR="005C2994" w:rsidRDefault="0024533F" w:rsidP="003D5016">
    <w:pPr>
      <w:pStyle w:val="Header"/>
      <w:pBdr>
        <w:bottom w:val="single" w:sz="4" w:space="1" w:color="auto"/>
      </w:pBdr>
      <w:tabs>
        <w:tab w:val="clear" w:pos="9026"/>
        <w:tab w:val="left" w:pos="5103"/>
        <w:tab w:val="right" w:pos="9639"/>
      </w:tabs>
      <w:ind w:right="-612" w:hanging="567"/>
      <w:rPr>
        <w:sz w:val="16"/>
        <w:szCs w:val="16"/>
        <w:lang w:val="en-US"/>
      </w:rPr>
    </w:pPr>
    <w:r>
      <w:rPr>
        <w:sz w:val="16"/>
        <w:szCs w:val="16"/>
        <w:lang w:val="en-US"/>
      </w:rPr>
      <w:t>Construction and Demolition Sort Facility</w:t>
    </w:r>
    <w:r w:rsidR="00CD38E2">
      <w:rPr>
        <w:sz w:val="16"/>
        <w:szCs w:val="16"/>
        <w:lang w:val="en-US"/>
      </w:rPr>
      <w:t xml:space="preserve"> – Disclosure Statement</w:t>
    </w:r>
    <w:r w:rsidR="00BF335A">
      <w:rPr>
        <w:sz w:val="16"/>
        <w:szCs w:val="16"/>
        <w:lang w:val="en-US"/>
      </w:rPr>
      <w:tab/>
    </w:r>
    <w:r w:rsidR="00BF335A">
      <w:rPr>
        <w:sz w:val="16"/>
        <w:szCs w:val="16"/>
        <w:lang w:val="en-US"/>
      </w:rPr>
      <w:tab/>
    </w:r>
    <w:r w:rsidR="00BF335A">
      <w:rPr>
        <w:sz w:val="16"/>
        <w:szCs w:val="16"/>
        <w:lang w:val="en-US"/>
      </w:rPr>
      <w:tab/>
    </w:r>
    <w:r w:rsidR="00684F08">
      <w:rPr>
        <w:sz w:val="16"/>
        <w:szCs w:val="16"/>
        <w:lang w:val="en-US"/>
      </w:rPr>
      <w:t xml:space="preserve">New Zealand </w:t>
    </w:r>
    <w:r w:rsidR="00FF2332">
      <w:rPr>
        <w:sz w:val="16"/>
        <w:szCs w:val="16"/>
        <w:lang w:val="en-US"/>
      </w:rPr>
      <w:t>Green Building Council</w:t>
    </w:r>
  </w:p>
  <w:p w14:paraId="01879D2D" w14:textId="77777777" w:rsidR="005C2994" w:rsidRDefault="005C2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71BEB"/>
    <w:multiLevelType w:val="hybridMultilevel"/>
    <w:tmpl w:val="79CE40EA"/>
    <w:lvl w:ilvl="0" w:tplc="4896FC2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206066"/>
    <w:multiLevelType w:val="multilevel"/>
    <w:tmpl w:val="6374F042"/>
    <w:lvl w:ilvl="0">
      <w:start w:val="1"/>
      <w:numFmt w:val="bullet"/>
      <w:pStyle w:val="Bullettext"/>
      <w:lvlText w:val="●"/>
      <w:lvlJc w:val="left"/>
      <w:pPr>
        <w:tabs>
          <w:tab w:val="num" w:pos="360"/>
        </w:tabs>
        <w:ind w:left="720" w:hanging="360"/>
      </w:pPr>
      <w:rPr>
        <w:rFonts w:ascii="Arial" w:hAnsi="Arial" w:hint="default"/>
        <w:color w:val="000000"/>
        <w:sz w:val="22"/>
      </w:rPr>
    </w:lvl>
    <w:lvl w:ilvl="1">
      <w:start w:val="1"/>
      <w:numFmt w:val="bullet"/>
      <w:lvlText w:val="-"/>
      <w:lvlJc w:val="left"/>
      <w:pPr>
        <w:tabs>
          <w:tab w:val="num" w:pos="1080"/>
        </w:tabs>
        <w:ind w:left="1440" w:hanging="360"/>
      </w:pPr>
      <w:rPr>
        <w:rFonts w:ascii="Courier New" w:hAnsi="Courier New" w:hint="default"/>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hint="default"/>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hint="default"/>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hint="default"/>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hint="default"/>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hint="default"/>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hint="default"/>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hint="default"/>
        <w:b w:val="0"/>
        <w:bCs w:val="0"/>
        <w:i w:val="0"/>
        <w:iCs w:val="0"/>
        <w:strike w:val="0"/>
        <w:color w:val="000000"/>
        <w:sz w:val="22"/>
        <w:szCs w:val="22"/>
        <w:u w:val="none"/>
      </w:rPr>
    </w:lvl>
  </w:abstractNum>
  <w:abstractNum w:abstractNumId="2" w15:restartNumberingAfterBreak="0">
    <w:nsid w:val="328B3EB7"/>
    <w:multiLevelType w:val="multilevel"/>
    <w:tmpl w:val="00000001"/>
    <w:styleLink w:val="Bullets"/>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15:restartNumberingAfterBreak="0">
    <w:nsid w:val="3C6A597D"/>
    <w:multiLevelType w:val="hybridMultilevel"/>
    <w:tmpl w:val="37B2F120"/>
    <w:lvl w:ilvl="0" w:tplc="0346F886">
      <w:start w:val="1"/>
      <w:numFmt w:val="bullet"/>
      <w:lvlText w:val=""/>
      <w:lvlJc w:val="left"/>
      <w:pPr>
        <w:ind w:left="1440" w:hanging="360"/>
      </w:pPr>
      <w:rPr>
        <w:rFonts w:ascii="Symbol" w:hAnsi="Symbol" w:hint="default"/>
      </w:rPr>
    </w:lvl>
    <w:lvl w:ilvl="1" w:tplc="F6DC0690">
      <w:start w:val="1"/>
      <w:numFmt w:val="bullet"/>
      <w:lvlText w:val="o"/>
      <w:lvlJc w:val="left"/>
      <w:pPr>
        <w:ind w:left="2160" w:hanging="360"/>
      </w:pPr>
      <w:rPr>
        <w:rFonts w:ascii="Courier New" w:hAnsi="Courier New" w:hint="default"/>
      </w:rPr>
    </w:lvl>
    <w:lvl w:ilvl="2" w:tplc="0C72DB5E">
      <w:start w:val="1"/>
      <w:numFmt w:val="bullet"/>
      <w:lvlText w:val=""/>
      <w:lvlJc w:val="left"/>
      <w:pPr>
        <w:ind w:left="2880" w:hanging="360"/>
      </w:pPr>
      <w:rPr>
        <w:rFonts w:ascii="Wingdings" w:hAnsi="Wingdings" w:hint="default"/>
      </w:rPr>
    </w:lvl>
    <w:lvl w:ilvl="3" w:tplc="3AB6DAE0">
      <w:start w:val="1"/>
      <w:numFmt w:val="bullet"/>
      <w:lvlText w:val=""/>
      <w:lvlJc w:val="left"/>
      <w:pPr>
        <w:ind w:left="3600" w:hanging="360"/>
      </w:pPr>
      <w:rPr>
        <w:rFonts w:ascii="Symbol" w:hAnsi="Symbol" w:hint="default"/>
      </w:rPr>
    </w:lvl>
    <w:lvl w:ilvl="4" w:tplc="56E4EF1E">
      <w:start w:val="1"/>
      <w:numFmt w:val="bullet"/>
      <w:lvlText w:val="o"/>
      <w:lvlJc w:val="left"/>
      <w:pPr>
        <w:ind w:left="4320" w:hanging="360"/>
      </w:pPr>
      <w:rPr>
        <w:rFonts w:ascii="Courier New" w:hAnsi="Courier New" w:hint="default"/>
      </w:rPr>
    </w:lvl>
    <w:lvl w:ilvl="5" w:tplc="0B1211B6">
      <w:start w:val="1"/>
      <w:numFmt w:val="bullet"/>
      <w:lvlText w:val=""/>
      <w:lvlJc w:val="left"/>
      <w:pPr>
        <w:ind w:left="5040" w:hanging="360"/>
      </w:pPr>
      <w:rPr>
        <w:rFonts w:ascii="Wingdings" w:hAnsi="Wingdings" w:hint="default"/>
      </w:rPr>
    </w:lvl>
    <w:lvl w:ilvl="6" w:tplc="E42C2C50">
      <w:start w:val="1"/>
      <w:numFmt w:val="bullet"/>
      <w:lvlText w:val=""/>
      <w:lvlJc w:val="left"/>
      <w:pPr>
        <w:ind w:left="5760" w:hanging="360"/>
      </w:pPr>
      <w:rPr>
        <w:rFonts w:ascii="Symbol" w:hAnsi="Symbol" w:hint="default"/>
      </w:rPr>
    </w:lvl>
    <w:lvl w:ilvl="7" w:tplc="6A0E1E26">
      <w:start w:val="1"/>
      <w:numFmt w:val="bullet"/>
      <w:lvlText w:val="o"/>
      <w:lvlJc w:val="left"/>
      <w:pPr>
        <w:ind w:left="6480" w:hanging="360"/>
      </w:pPr>
      <w:rPr>
        <w:rFonts w:ascii="Courier New" w:hAnsi="Courier New" w:hint="default"/>
      </w:rPr>
    </w:lvl>
    <w:lvl w:ilvl="8" w:tplc="FA4E3B8E">
      <w:start w:val="1"/>
      <w:numFmt w:val="bullet"/>
      <w:lvlText w:val=""/>
      <w:lvlJc w:val="left"/>
      <w:pPr>
        <w:ind w:left="7200" w:hanging="360"/>
      </w:pPr>
      <w:rPr>
        <w:rFonts w:ascii="Wingdings" w:hAnsi="Wingdings" w:hint="default"/>
      </w:rPr>
    </w:lvl>
  </w:abstractNum>
  <w:abstractNum w:abstractNumId="4" w15:restartNumberingAfterBreak="0">
    <w:nsid w:val="48588924"/>
    <w:multiLevelType w:val="hybridMultilevel"/>
    <w:tmpl w:val="95EC1316"/>
    <w:lvl w:ilvl="0" w:tplc="AB78ADAE">
      <w:start w:val="1"/>
      <w:numFmt w:val="bullet"/>
      <w:lvlText w:val=""/>
      <w:lvlJc w:val="left"/>
      <w:pPr>
        <w:ind w:left="1440" w:hanging="360"/>
      </w:pPr>
      <w:rPr>
        <w:rFonts w:ascii="Symbol" w:hAnsi="Symbol" w:hint="default"/>
      </w:rPr>
    </w:lvl>
    <w:lvl w:ilvl="1" w:tplc="9C46C504">
      <w:start w:val="1"/>
      <w:numFmt w:val="bullet"/>
      <w:lvlText w:val="o"/>
      <w:lvlJc w:val="left"/>
      <w:pPr>
        <w:ind w:left="2160" w:hanging="360"/>
      </w:pPr>
      <w:rPr>
        <w:rFonts w:ascii="Courier New" w:hAnsi="Courier New" w:hint="default"/>
      </w:rPr>
    </w:lvl>
    <w:lvl w:ilvl="2" w:tplc="E25A1A92">
      <w:start w:val="1"/>
      <w:numFmt w:val="bullet"/>
      <w:lvlText w:val=""/>
      <w:lvlJc w:val="left"/>
      <w:pPr>
        <w:ind w:left="2880" w:hanging="360"/>
      </w:pPr>
      <w:rPr>
        <w:rFonts w:ascii="Wingdings" w:hAnsi="Wingdings" w:hint="default"/>
      </w:rPr>
    </w:lvl>
    <w:lvl w:ilvl="3" w:tplc="C6AA1FF2">
      <w:start w:val="1"/>
      <w:numFmt w:val="bullet"/>
      <w:lvlText w:val=""/>
      <w:lvlJc w:val="left"/>
      <w:pPr>
        <w:ind w:left="3600" w:hanging="360"/>
      </w:pPr>
      <w:rPr>
        <w:rFonts w:ascii="Symbol" w:hAnsi="Symbol" w:hint="default"/>
      </w:rPr>
    </w:lvl>
    <w:lvl w:ilvl="4" w:tplc="F4808A60">
      <w:start w:val="1"/>
      <w:numFmt w:val="bullet"/>
      <w:lvlText w:val="o"/>
      <w:lvlJc w:val="left"/>
      <w:pPr>
        <w:ind w:left="4320" w:hanging="360"/>
      </w:pPr>
      <w:rPr>
        <w:rFonts w:ascii="Courier New" w:hAnsi="Courier New" w:hint="default"/>
      </w:rPr>
    </w:lvl>
    <w:lvl w:ilvl="5" w:tplc="EEBC5086">
      <w:start w:val="1"/>
      <w:numFmt w:val="bullet"/>
      <w:lvlText w:val=""/>
      <w:lvlJc w:val="left"/>
      <w:pPr>
        <w:ind w:left="5040" w:hanging="360"/>
      </w:pPr>
      <w:rPr>
        <w:rFonts w:ascii="Wingdings" w:hAnsi="Wingdings" w:hint="default"/>
      </w:rPr>
    </w:lvl>
    <w:lvl w:ilvl="6" w:tplc="8FD66C02">
      <w:start w:val="1"/>
      <w:numFmt w:val="bullet"/>
      <w:lvlText w:val=""/>
      <w:lvlJc w:val="left"/>
      <w:pPr>
        <w:ind w:left="5760" w:hanging="360"/>
      </w:pPr>
      <w:rPr>
        <w:rFonts w:ascii="Symbol" w:hAnsi="Symbol" w:hint="default"/>
      </w:rPr>
    </w:lvl>
    <w:lvl w:ilvl="7" w:tplc="2076A00C">
      <w:start w:val="1"/>
      <w:numFmt w:val="bullet"/>
      <w:lvlText w:val="o"/>
      <w:lvlJc w:val="left"/>
      <w:pPr>
        <w:ind w:left="6480" w:hanging="360"/>
      </w:pPr>
      <w:rPr>
        <w:rFonts w:ascii="Courier New" w:hAnsi="Courier New" w:hint="default"/>
      </w:rPr>
    </w:lvl>
    <w:lvl w:ilvl="8" w:tplc="6E6CA674">
      <w:start w:val="1"/>
      <w:numFmt w:val="bullet"/>
      <w:lvlText w:val=""/>
      <w:lvlJc w:val="left"/>
      <w:pPr>
        <w:ind w:left="7200" w:hanging="360"/>
      </w:pPr>
      <w:rPr>
        <w:rFonts w:ascii="Wingdings" w:hAnsi="Wingdings" w:hint="default"/>
      </w:rPr>
    </w:lvl>
  </w:abstractNum>
  <w:abstractNum w:abstractNumId="5" w15:restartNumberingAfterBreak="0">
    <w:nsid w:val="6929060E"/>
    <w:multiLevelType w:val="multilevel"/>
    <w:tmpl w:val="623E4A56"/>
    <w:lvl w:ilvl="0">
      <w:start w:val="1"/>
      <w:numFmt w:val="decimal"/>
      <w:pStyle w:val="List"/>
      <w:suff w:val="space"/>
      <w:lvlText w:val="%1.   "/>
      <w:lvlJc w:val="left"/>
      <w:pPr>
        <w:ind w:left="360" w:firstLine="0"/>
      </w:pPr>
      <w:rPr>
        <w:rFonts w:hint="default"/>
      </w:rPr>
    </w:lvl>
    <w:lvl w:ilvl="1">
      <w:start w:val="1"/>
      <w:numFmt w:val="decimal"/>
      <w:suff w:val="space"/>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FF7821"/>
    <w:multiLevelType w:val="hybridMultilevel"/>
    <w:tmpl w:val="E686619A"/>
    <w:lvl w:ilvl="0" w:tplc="AC84C3A6">
      <w:start w:val="1"/>
      <w:numFmt w:val="decimal"/>
      <w:pStyle w:val="Criterionsub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9546308">
    <w:abstractNumId w:val="2"/>
  </w:num>
  <w:num w:numId="2" w16cid:durableId="647243525">
    <w:abstractNumId w:val="5"/>
  </w:num>
  <w:num w:numId="3" w16cid:durableId="1244727199">
    <w:abstractNumId w:val="1"/>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720" w:hanging="360"/>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4" w16cid:durableId="25523316">
    <w:abstractNumId w:val="6"/>
  </w:num>
  <w:num w:numId="5" w16cid:durableId="163597177">
    <w:abstractNumId w:val="0"/>
  </w:num>
  <w:num w:numId="6" w16cid:durableId="670255706">
    <w:abstractNumId w:val="4"/>
  </w:num>
  <w:num w:numId="7" w16cid:durableId="15207030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4A"/>
    <w:rsid w:val="000120A1"/>
    <w:rsid w:val="0001449E"/>
    <w:rsid w:val="00015B85"/>
    <w:rsid w:val="00017B56"/>
    <w:rsid w:val="0002622D"/>
    <w:rsid w:val="000320F0"/>
    <w:rsid w:val="00041305"/>
    <w:rsid w:val="000414A1"/>
    <w:rsid w:val="0004294B"/>
    <w:rsid w:val="000616F1"/>
    <w:rsid w:val="0007193E"/>
    <w:rsid w:val="000848C3"/>
    <w:rsid w:val="00086878"/>
    <w:rsid w:val="000A18BA"/>
    <w:rsid w:val="000B0111"/>
    <w:rsid w:val="000E1CA3"/>
    <w:rsid w:val="000E27BD"/>
    <w:rsid w:val="000F3391"/>
    <w:rsid w:val="00101808"/>
    <w:rsid w:val="00103D97"/>
    <w:rsid w:val="00111AF1"/>
    <w:rsid w:val="0011422A"/>
    <w:rsid w:val="001274FF"/>
    <w:rsid w:val="001364E3"/>
    <w:rsid w:val="00145EF1"/>
    <w:rsid w:val="00146205"/>
    <w:rsid w:val="001469CB"/>
    <w:rsid w:val="001512D8"/>
    <w:rsid w:val="00155FD6"/>
    <w:rsid w:val="00156908"/>
    <w:rsid w:val="00164CC2"/>
    <w:rsid w:val="00166528"/>
    <w:rsid w:val="0017018D"/>
    <w:rsid w:val="00181223"/>
    <w:rsid w:val="00186803"/>
    <w:rsid w:val="0019165B"/>
    <w:rsid w:val="001A1A2D"/>
    <w:rsid w:val="001A43DD"/>
    <w:rsid w:val="001A6B60"/>
    <w:rsid w:val="001A76C9"/>
    <w:rsid w:val="001B2844"/>
    <w:rsid w:val="001C087A"/>
    <w:rsid w:val="001C2EA6"/>
    <w:rsid w:val="001C55B2"/>
    <w:rsid w:val="001C5867"/>
    <w:rsid w:val="001C5D4F"/>
    <w:rsid w:val="001D1679"/>
    <w:rsid w:val="001E18DC"/>
    <w:rsid w:val="001E2AF7"/>
    <w:rsid w:val="001E6299"/>
    <w:rsid w:val="002038E5"/>
    <w:rsid w:val="002042E6"/>
    <w:rsid w:val="002146BD"/>
    <w:rsid w:val="00215ED7"/>
    <w:rsid w:val="00216B5E"/>
    <w:rsid w:val="00224754"/>
    <w:rsid w:val="002331A1"/>
    <w:rsid w:val="00234C72"/>
    <w:rsid w:val="0023505A"/>
    <w:rsid w:val="00235521"/>
    <w:rsid w:val="0024073E"/>
    <w:rsid w:val="002411A0"/>
    <w:rsid w:val="0024533F"/>
    <w:rsid w:val="00252ED7"/>
    <w:rsid w:val="00253282"/>
    <w:rsid w:val="0026389D"/>
    <w:rsid w:val="00281D7B"/>
    <w:rsid w:val="00283E36"/>
    <w:rsid w:val="00291D61"/>
    <w:rsid w:val="002A00E7"/>
    <w:rsid w:val="002A2AE8"/>
    <w:rsid w:val="002A4185"/>
    <w:rsid w:val="002B1FC4"/>
    <w:rsid w:val="002B632C"/>
    <w:rsid w:val="002D2281"/>
    <w:rsid w:val="002D453D"/>
    <w:rsid w:val="002E2848"/>
    <w:rsid w:val="002E622C"/>
    <w:rsid w:val="0030477A"/>
    <w:rsid w:val="003074D4"/>
    <w:rsid w:val="00313F06"/>
    <w:rsid w:val="003221E7"/>
    <w:rsid w:val="00326B69"/>
    <w:rsid w:val="00327163"/>
    <w:rsid w:val="00334C8D"/>
    <w:rsid w:val="00343B85"/>
    <w:rsid w:val="00364B7A"/>
    <w:rsid w:val="00367493"/>
    <w:rsid w:val="00367B1F"/>
    <w:rsid w:val="00374A60"/>
    <w:rsid w:val="00376F70"/>
    <w:rsid w:val="00385775"/>
    <w:rsid w:val="00386BF8"/>
    <w:rsid w:val="003873E2"/>
    <w:rsid w:val="003A0CA3"/>
    <w:rsid w:val="003A5828"/>
    <w:rsid w:val="003B3250"/>
    <w:rsid w:val="003C63BF"/>
    <w:rsid w:val="003D399A"/>
    <w:rsid w:val="003D5016"/>
    <w:rsid w:val="003E5BE9"/>
    <w:rsid w:val="003F3F1F"/>
    <w:rsid w:val="003F6D9B"/>
    <w:rsid w:val="0040261D"/>
    <w:rsid w:val="00411532"/>
    <w:rsid w:val="004144DA"/>
    <w:rsid w:val="00415DAA"/>
    <w:rsid w:val="00421258"/>
    <w:rsid w:val="0042197C"/>
    <w:rsid w:val="00425B99"/>
    <w:rsid w:val="00427DA2"/>
    <w:rsid w:val="00441FDE"/>
    <w:rsid w:val="00447A71"/>
    <w:rsid w:val="00455050"/>
    <w:rsid w:val="004632D2"/>
    <w:rsid w:val="00472B70"/>
    <w:rsid w:val="004751AF"/>
    <w:rsid w:val="00490F68"/>
    <w:rsid w:val="0049202C"/>
    <w:rsid w:val="004A6CD0"/>
    <w:rsid w:val="004C6151"/>
    <w:rsid w:val="004D26E2"/>
    <w:rsid w:val="004D4AD7"/>
    <w:rsid w:val="004F2472"/>
    <w:rsid w:val="004F5882"/>
    <w:rsid w:val="00500323"/>
    <w:rsid w:val="005107B5"/>
    <w:rsid w:val="00517137"/>
    <w:rsid w:val="005205F4"/>
    <w:rsid w:val="00532661"/>
    <w:rsid w:val="005361EA"/>
    <w:rsid w:val="00537948"/>
    <w:rsid w:val="00543FCE"/>
    <w:rsid w:val="00561049"/>
    <w:rsid w:val="005615B6"/>
    <w:rsid w:val="00571499"/>
    <w:rsid w:val="00577A58"/>
    <w:rsid w:val="00577D2A"/>
    <w:rsid w:val="00580AA7"/>
    <w:rsid w:val="00582A1D"/>
    <w:rsid w:val="00583A65"/>
    <w:rsid w:val="005959BE"/>
    <w:rsid w:val="0059661D"/>
    <w:rsid w:val="00597EC1"/>
    <w:rsid w:val="005B110E"/>
    <w:rsid w:val="005B114A"/>
    <w:rsid w:val="005B1EF1"/>
    <w:rsid w:val="005B430E"/>
    <w:rsid w:val="005B5115"/>
    <w:rsid w:val="005C2994"/>
    <w:rsid w:val="005C2F1A"/>
    <w:rsid w:val="005C34D2"/>
    <w:rsid w:val="005C544E"/>
    <w:rsid w:val="005C692B"/>
    <w:rsid w:val="005E267B"/>
    <w:rsid w:val="005E7FF7"/>
    <w:rsid w:val="006045E0"/>
    <w:rsid w:val="00604A7D"/>
    <w:rsid w:val="006162FA"/>
    <w:rsid w:val="0062660E"/>
    <w:rsid w:val="006317EC"/>
    <w:rsid w:val="00636E58"/>
    <w:rsid w:val="00646792"/>
    <w:rsid w:val="00653541"/>
    <w:rsid w:val="00666527"/>
    <w:rsid w:val="006800B8"/>
    <w:rsid w:val="00684F08"/>
    <w:rsid w:val="006908D4"/>
    <w:rsid w:val="00690928"/>
    <w:rsid w:val="00696088"/>
    <w:rsid w:val="006A1857"/>
    <w:rsid w:val="006A21B0"/>
    <w:rsid w:val="006A36BA"/>
    <w:rsid w:val="006B3D65"/>
    <w:rsid w:val="006B6118"/>
    <w:rsid w:val="006C09EF"/>
    <w:rsid w:val="006C1BD1"/>
    <w:rsid w:val="006D3C47"/>
    <w:rsid w:val="006D6481"/>
    <w:rsid w:val="006E0120"/>
    <w:rsid w:val="006E084C"/>
    <w:rsid w:val="006E64F7"/>
    <w:rsid w:val="00710354"/>
    <w:rsid w:val="00734D7F"/>
    <w:rsid w:val="007360C8"/>
    <w:rsid w:val="00737209"/>
    <w:rsid w:val="0074541B"/>
    <w:rsid w:val="0075170B"/>
    <w:rsid w:val="00752376"/>
    <w:rsid w:val="007537EB"/>
    <w:rsid w:val="007666B0"/>
    <w:rsid w:val="0077044A"/>
    <w:rsid w:val="007772D5"/>
    <w:rsid w:val="00786C20"/>
    <w:rsid w:val="007B15D5"/>
    <w:rsid w:val="007B1D07"/>
    <w:rsid w:val="007B6DC0"/>
    <w:rsid w:val="007B7835"/>
    <w:rsid w:val="007C190D"/>
    <w:rsid w:val="007D16F3"/>
    <w:rsid w:val="007D33E4"/>
    <w:rsid w:val="007E22A9"/>
    <w:rsid w:val="007E4AEF"/>
    <w:rsid w:val="007F0A84"/>
    <w:rsid w:val="007F27C9"/>
    <w:rsid w:val="00805862"/>
    <w:rsid w:val="00813098"/>
    <w:rsid w:val="00830329"/>
    <w:rsid w:val="00833D8E"/>
    <w:rsid w:val="0083713B"/>
    <w:rsid w:val="00841903"/>
    <w:rsid w:val="00843235"/>
    <w:rsid w:val="00846875"/>
    <w:rsid w:val="0086343F"/>
    <w:rsid w:val="008713D4"/>
    <w:rsid w:val="00874A3A"/>
    <w:rsid w:val="00891468"/>
    <w:rsid w:val="008A0280"/>
    <w:rsid w:val="008B0594"/>
    <w:rsid w:val="008B3497"/>
    <w:rsid w:val="008C37A9"/>
    <w:rsid w:val="008D069E"/>
    <w:rsid w:val="008D2570"/>
    <w:rsid w:val="008E2EB8"/>
    <w:rsid w:val="008E44BD"/>
    <w:rsid w:val="008E7DD6"/>
    <w:rsid w:val="00900837"/>
    <w:rsid w:val="009015E9"/>
    <w:rsid w:val="009173CC"/>
    <w:rsid w:val="00932889"/>
    <w:rsid w:val="00936C7B"/>
    <w:rsid w:val="00941A9F"/>
    <w:rsid w:val="00941D1F"/>
    <w:rsid w:val="00950859"/>
    <w:rsid w:val="00952207"/>
    <w:rsid w:val="00955DBE"/>
    <w:rsid w:val="00977E32"/>
    <w:rsid w:val="009A0402"/>
    <w:rsid w:val="009A13BF"/>
    <w:rsid w:val="009A4FD4"/>
    <w:rsid w:val="009B1374"/>
    <w:rsid w:val="009B3E63"/>
    <w:rsid w:val="009B7219"/>
    <w:rsid w:val="009D28F2"/>
    <w:rsid w:val="009E45D5"/>
    <w:rsid w:val="009E46C8"/>
    <w:rsid w:val="009E6228"/>
    <w:rsid w:val="009E6CF8"/>
    <w:rsid w:val="009F057F"/>
    <w:rsid w:val="00A14DE0"/>
    <w:rsid w:val="00A207CE"/>
    <w:rsid w:val="00A32138"/>
    <w:rsid w:val="00A45B94"/>
    <w:rsid w:val="00A47DBA"/>
    <w:rsid w:val="00A55994"/>
    <w:rsid w:val="00A61BD7"/>
    <w:rsid w:val="00A667EC"/>
    <w:rsid w:val="00A77B3E"/>
    <w:rsid w:val="00A864DF"/>
    <w:rsid w:val="00A906FC"/>
    <w:rsid w:val="00AA2E9F"/>
    <w:rsid w:val="00AA3E30"/>
    <w:rsid w:val="00AB42DC"/>
    <w:rsid w:val="00AB5A64"/>
    <w:rsid w:val="00AB7797"/>
    <w:rsid w:val="00AC20DF"/>
    <w:rsid w:val="00AC6E1A"/>
    <w:rsid w:val="00AD7849"/>
    <w:rsid w:val="00AE5FE4"/>
    <w:rsid w:val="00AE6AC6"/>
    <w:rsid w:val="00AF437B"/>
    <w:rsid w:val="00AF6167"/>
    <w:rsid w:val="00B02CE3"/>
    <w:rsid w:val="00B04026"/>
    <w:rsid w:val="00B04257"/>
    <w:rsid w:val="00B05BE0"/>
    <w:rsid w:val="00B07B33"/>
    <w:rsid w:val="00B16241"/>
    <w:rsid w:val="00B16533"/>
    <w:rsid w:val="00B22465"/>
    <w:rsid w:val="00B257A0"/>
    <w:rsid w:val="00B412D0"/>
    <w:rsid w:val="00B41B7D"/>
    <w:rsid w:val="00B43004"/>
    <w:rsid w:val="00B45271"/>
    <w:rsid w:val="00B60987"/>
    <w:rsid w:val="00B71311"/>
    <w:rsid w:val="00B91B5C"/>
    <w:rsid w:val="00B96323"/>
    <w:rsid w:val="00BA2E9A"/>
    <w:rsid w:val="00BB015B"/>
    <w:rsid w:val="00BB3C0D"/>
    <w:rsid w:val="00BB7BEA"/>
    <w:rsid w:val="00BC0C9C"/>
    <w:rsid w:val="00BC1D56"/>
    <w:rsid w:val="00BC238E"/>
    <w:rsid w:val="00BC547A"/>
    <w:rsid w:val="00BC60D1"/>
    <w:rsid w:val="00BD0C13"/>
    <w:rsid w:val="00BE4A57"/>
    <w:rsid w:val="00BE5BF4"/>
    <w:rsid w:val="00BE7CF4"/>
    <w:rsid w:val="00BF335A"/>
    <w:rsid w:val="00C04036"/>
    <w:rsid w:val="00C04A71"/>
    <w:rsid w:val="00C172F4"/>
    <w:rsid w:val="00C264EA"/>
    <w:rsid w:val="00C317BB"/>
    <w:rsid w:val="00C423D7"/>
    <w:rsid w:val="00C56F8A"/>
    <w:rsid w:val="00C6078E"/>
    <w:rsid w:val="00C75BF8"/>
    <w:rsid w:val="00C7747D"/>
    <w:rsid w:val="00C95652"/>
    <w:rsid w:val="00CA175C"/>
    <w:rsid w:val="00CB0DCE"/>
    <w:rsid w:val="00CD38E2"/>
    <w:rsid w:val="00CD5E38"/>
    <w:rsid w:val="00CD6E79"/>
    <w:rsid w:val="00CE193C"/>
    <w:rsid w:val="00CE7E31"/>
    <w:rsid w:val="00D1413A"/>
    <w:rsid w:val="00D144BE"/>
    <w:rsid w:val="00D15333"/>
    <w:rsid w:val="00D20DA9"/>
    <w:rsid w:val="00D212B9"/>
    <w:rsid w:val="00D23C13"/>
    <w:rsid w:val="00D34A57"/>
    <w:rsid w:val="00D462E4"/>
    <w:rsid w:val="00D52603"/>
    <w:rsid w:val="00D55E65"/>
    <w:rsid w:val="00D659AF"/>
    <w:rsid w:val="00D70E27"/>
    <w:rsid w:val="00D711EA"/>
    <w:rsid w:val="00D7589B"/>
    <w:rsid w:val="00D80EAC"/>
    <w:rsid w:val="00D81153"/>
    <w:rsid w:val="00D85759"/>
    <w:rsid w:val="00D86635"/>
    <w:rsid w:val="00DA27D3"/>
    <w:rsid w:val="00DB2326"/>
    <w:rsid w:val="00DB29E5"/>
    <w:rsid w:val="00DB57A4"/>
    <w:rsid w:val="00DF0E45"/>
    <w:rsid w:val="00DF2D15"/>
    <w:rsid w:val="00DF4B97"/>
    <w:rsid w:val="00E15F6B"/>
    <w:rsid w:val="00E20AFC"/>
    <w:rsid w:val="00E2111B"/>
    <w:rsid w:val="00E30148"/>
    <w:rsid w:val="00E44403"/>
    <w:rsid w:val="00E46968"/>
    <w:rsid w:val="00E51670"/>
    <w:rsid w:val="00E52F47"/>
    <w:rsid w:val="00E63EF6"/>
    <w:rsid w:val="00E65398"/>
    <w:rsid w:val="00E70DB1"/>
    <w:rsid w:val="00E83F79"/>
    <w:rsid w:val="00E86665"/>
    <w:rsid w:val="00E952D3"/>
    <w:rsid w:val="00EB5FCA"/>
    <w:rsid w:val="00EC2A87"/>
    <w:rsid w:val="00EC4E1C"/>
    <w:rsid w:val="00EE0752"/>
    <w:rsid w:val="00EE1B98"/>
    <w:rsid w:val="00EF5D5D"/>
    <w:rsid w:val="00F21995"/>
    <w:rsid w:val="00F221F0"/>
    <w:rsid w:val="00F24386"/>
    <w:rsid w:val="00F26543"/>
    <w:rsid w:val="00F43E46"/>
    <w:rsid w:val="00F6575F"/>
    <w:rsid w:val="00F73436"/>
    <w:rsid w:val="00F77543"/>
    <w:rsid w:val="00F81756"/>
    <w:rsid w:val="00F862B0"/>
    <w:rsid w:val="00F93D08"/>
    <w:rsid w:val="00F968D6"/>
    <w:rsid w:val="00FA0E94"/>
    <w:rsid w:val="00FA2FC0"/>
    <w:rsid w:val="00FA3512"/>
    <w:rsid w:val="00FB2507"/>
    <w:rsid w:val="00FC5FD4"/>
    <w:rsid w:val="00FC60BD"/>
    <w:rsid w:val="00FC61D9"/>
    <w:rsid w:val="00FC67A4"/>
    <w:rsid w:val="00FE4331"/>
    <w:rsid w:val="00FF0BF9"/>
    <w:rsid w:val="00FF2332"/>
    <w:rsid w:val="0D6A7C39"/>
    <w:rsid w:val="1F217E00"/>
    <w:rsid w:val="7A7BB4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79C55"/>
  <w15:docId w15:val="{23B5A53F-2DBE-4ED7-A7FF-5DAA6D2C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76C9"/>
    <w:pPr>
      <w:spacing w:before="120" w:after="120" w:line="276" w:lineRule="auto"/>
    </w:pPr>
    <w:rPr>
      <w:rFonts w:ascii="Arial" w:eastAsia="Arial" w:hAnsi="Arial" w:cs="Arial"/>
      <w:color w:val="000000"/>
      <w:szCs w:val="22"/>
      <w:lang w:val="en-AU"/>
    </w:rPr>
  </w:style>
  <w:style w:type="paragraph" w:styleId="Heading1">
    <w:name w:val="heading 1"/>
    <w:basedOn w:val="Normal"/>
    <w:next w:val="Normal"/>
    <w:autoRedefine/>
    <w:qFormat/>
    <w:rsid w:val="00AE5FE4"/>
    <w:pPr>
      <w:keepNext/>
      <w:pBdr>
        <w:bottom w:val="single" w:sz="4" w:space="1" w:color="17365D" w:themeColor="text2" w:themeShade="BF"/>
      </w:pBdr>
      <w:spacing w:before="0" w:line="240" w:lineRule="auto"/>
      <w:ind w:right="-1"/>
      <w:outlineLvl w:val="0"/>
    </w:pPr>
    <w:rPr>
      <w:rFonts w:eastAsia="Calibri"/>
      <w:caps/>
      <w:noProof/>
      <w:color w:val="8DC63F" w:themeColor="background1"/>
      <w:sz w:val="44"/>
      <w:szCs w:val="44"/>
    </w:rPr>
  </w:style>
  <w:style w:type="paragraph" w:styleId="Heading2">
    <w:name w:val="heading 2"/>
    <w:basedOn w:val="Normal"/>
    <w:next w:val="Normal"/>
    <w:link w:val="Heading2Char"/>
    <w:autoRedefine/>
    <w:qFormat/>
    <w:rsid w:val="001C5D4F"/>
    <w:pPr>
      <w:keepNext/>
      <w:spacing w:before="240" w:line="240" w:lineRule="auto"/>
      <w:outlineLvl w:val="1"/>
    </w:pPr>
    <w:rPr>
      <w:rFonts w:eastAsia="Times New Roman"/>
      <w:caps/>
      <w:noProof/>
      <w:color w:val="8DC63F" w:themeColor="background1"/>
      <w:sz w:val="36"/>
      <w:szCs w:val="32"/>
    </w:rPr>
  </w:style>
  <w:style w:type="paragraph" w:styleId="Heading3">
    <w:name w:val="heading 3"/>
    <w:basedOn w:val="Normal"/>
    <w:next w:val="Normal"/>
    <w:link w:val="Heading3Char"/>
    <w:autoRedefine/>
    <w:qFormat/>
    <w:rsid w:val="005C2994"/>
    <w:pPr>
      <w:keepNext/>
      <w:spacing w:before="240" w:line="240" w:lineRule="auto"/>
      <w:outlineLvl w:val="2"/>
    </w:pPr>
    <w:rPr>
      <w:caps/>
      <w:color w:val="8DC63F" w:themeColor="background1"/>
      <w:sz w:val="24"/>
      <w:szCs w:val="28"/>
    </w:rPr>
  </w:style>
  <w:style w:type="paragraph" w:styleId="Heading4">
    <w:name w:val="heading 4"/>
    <w:basedOn w:val="Normal"/>
    <w:next w:val="Normal"/>
    <w:qFormat/>
    <w:rsid w:val="005E267B"/>
    <w:pPr>
      <w:keepNext/>
      <w:spacing w:before="240" w:after="40" w:line="240" w:lineRule="auto"/>
      <w:outlineLvl w:val="3"/>
    </w:pPr>
    <w:rPr>
      <w:b/>
      <w:bCs/>
      <w:szCs w:val="24"/>
    </w:rPr>
  </w:style>
  <w:style w:type="paragraph" w:styleId="Heading5">
    <w:name w:val="heading 5"/>
    <w:basedOn w:val="Normal"/>
    <w:next w:val="Normal"/>
    <w:qFormat/>
    <w:rsid w:val="00A14DE0"/>
    <w:pPr>
      <w:keepNext/>
      <w:spacing w:before="220" w:after="40" w:line="240" w:lineRule="auto"/>
      <w:outlineLvl w:val="4"/>
    </w:pPr>
    <w:rPr>
      <w:bCs/>
      <w:u w:val="single"/>
    </w:rPr>
  </w:style>
  <w:style w:type="paragraph" w:styleId="Heading6">
    <w:name w:val="heading 6"/>
    <w:basedOn w:val="Normal"/>
    <w:next w:val="Normal"/>
    <w:qFormat/>
    <w:rsid w:val="00B16241"/>
    <w:pPr>
      <w:keepNext/>
      <w:spacing w:after="40" w:line="240" w:lineRule="auto"/>
      <w:outlineLvl w:val="5"/>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available">
    <w:name w:val="Points available"/>
    <w:basedOn w:val="Caption"/>
    <w:link w:val="PointsavailableChar"/>
    <w:autoRedefine/>
    <w:qFormat/>
    <w:rsid w:val="00415DAA"/>
    <w:pPr>
      <w:pBdr>
        <w:bottom w:val="single" w:sz="2" w:space="1" w:color="69962C" w:themeColor="background1" w:themeShade="BF"/>
      </w:pBdr>
      <w:spacing w:before="0" w:after="0" w:line="288" w:lineRule="auto"/>
      <w:ind w:left="720" w:hanging="720"/>
    </w:pPr>
    <w:rPr>
      <w:rFonts w:eastAsia="Calibri" w:cs="Times New Roman"/>
      <w:bCs w:val="0"/>
      <w:color w:val="365F91" w:themeColor="accent1" w:themeShade="BF"/>
      <w:sz w:val="22"/>
      <w:szCs w:val="16"/>
    </w:rPr>
  </w:style>
  <w:style w:type="character" w:customStyle="1" w:styleId="PointsavailableChar">
    <w:name w:val="Points available Char"/>
    <w:basedOn w:val="DefaultParagraphFont"/>
    <w:link w:val="Pointsavailable"/>
    <w:rsid w:val="00415DAA"/>
    <w:rPr>
      <w:rFonts w:ascii="Arial" w:eastAsia="Calibri" w:hAnsi="Arial"/>
      <w:b/>
      <w:color w:val="365F91" w:themeColor="accent1" w:themeShade="BF"/>
      <w:sz w:val="22"/>
      <w:szCs w:val="16"/>
      <w:lang w:val="en-AU"/>
    </w:rPr>
  </w:style>
  <w:style w:type="paragraph" w:styleId="Caption">
    <w:name w:val="caption"/>
    <w:basedOn w:val="Normal"/>
    <w:next w:val="Normal"/>
    <w:qFormat/>
    <w:rsid w:val="007537EB"/>
    <w:rPr>
      <w:b/>
      <w:bCs/>
      <w:color w:val="808080"/>
      <w:sz w:val="16"/>
      <w:szCs w:val="20"/>
    </w:rPr>
  </w:style>
  <w:style w:type="table" w:styleId="TableClassic1">
    <w:name w:val="Table Classic 1"/>
    <w:basedOn w:val="TableNormal"/>
    <w:locked/>
    <w:rsid w:val="00017B56"/>
    <w:pPr>
      <w:spacing w:before="120"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
    <w:name w:val="Style1"/>
    <w:basedOn w:val="TableNormal"/>
    <w:uiPriority w:val="99"/>
    <w:rsid w:val="00B71311"/>
    <w:tblPr>
      <w:tblBorders>
        <w:top w:val="single" w:sz="4" w:space="0" w:color="8DC63F" w:themeColor="background1"/>
        <w:bottom w:val="single" w:sz="4" w:space="0" w:color="8DC63F" w:themeColor="background1"/>
        <w:insideH w:val="single" w:sz="4" w:space="0" w:color="8DC63F" w:themeColor="background1"/>
      </w:tblBorders>
    </w:tblPr>
  </w:style>
  <w:style w:type="table" w:styleId="MediumList1-Accent4">
    <w:name w:val="Medium List 1 Accent 4"/>
    <w:basedOn w:val="TableNormal"/>
    <w:uiPriority w:val="65"/>
    <w:locked/>
    <w:rsid w:val="00291D6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Bullets">
    <w:name w:val="Bullets"/>
    <w:basedOn w:val="NoList"/>
    <w:locked/>
    <w:rsid w:val="00543FCE"/>
    <w:pPr>
      <w:numPr>
        <w:numId w:val="1"/>
      </w:numPr>
    </w:pPr>
  </w:style>
  <w:style w:type="table" w:styleId="ColorfulGrid-Accent5">
    <w:name w:val="Colorful Grid Accent 5"/>
    <w:basedOn w:val="TableNormal"/>
    <w:uiPriority w:val="73"/>
    <w:locked/>
    <w:rsid w:val="00291D6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Bullettext">
    <w:name w:val="Bullet text"/>
    <w:basedOn w:val="Normal"/>
    <w:link w:val="BullettextChar"/>
    <w:autoRedefine/>
    <w:qFormat/>
    <w:rsid w:val="00B05BE0"/>
    <w:pPr>
      <w:numPr>
        <w:numId w:val="3"/>
      </w:numPr>
    </w:pPr>
  </w:style>
  <w:style w:type="character" w:customStyle="1" w:styleId="BullettextChar">
    <w:name w:val="Bullet text Char"/>
    <w:basedOn w:val="DefaultParagraphFont"/>
    <w:link w:val="Bullettext"/>
    <w:rsid w:val="00B05BE0"/>
    <w:rPr>
      <w:rFonts w:ascii="Arial" w:eastAsia="Arial" w:hAnsi="Arial" w:cs="Arial"/>
      <w:color w:val="000000"/>
      <w:szCs w:val="22"/>
      <w:lang w:val="en-AU"/>
    </w:rPr>
  </w:style>
  <w:style w:type="table" w:styleId="TableGrid">
    <w:name w:val="Table Grid"/>
    <w:aliases w:val="GBCA Table 1,GBCA Table"/>
    <w:basedOn w:val="TableNormal"/>
    <w:locked/>
    <w:rsid w:val="0091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basedOn w:val="DefaultParagraphFont"/>
    <w:uiPriority w:val="1"/>
    <w:qFormat/>
    <w:rsid w:val="00385775"/>
    <w:rPr>
      <w:i/>
    </w:rPr>
  </w:style>
  <w:style w:type="paragraph" w:styleId="List">
    <w:name w:val="List"/>
    <w:basedOn w:val="Normal"/>
    <w:rsid w:val="008E2EB8"/>
    <w:pPr>
      <w:numPr>
        <w:numId w:val="2"/>
      </w:numPr>
    </w:pPr>
  </w:style>
  <w:style w:type="character" w:customStyle="1" w:styleId="StyleBold">
    <w:name w:val="Style Bold"/>
    <w:basedOn w:val="DefaultParagraphFont"/>
    <w:rsid w:val="007537EB"/>
    <w:rPr>
      <w:b/>
      <w:bCs/>
    </w:rPr>
  </w:style>
  <w:style w:type="table" w:styleId="Table3Deffects1">
    <w:name w:val="Table 3D effects 1"/>
    <w:basedOn w:val="TableNormal"/>
    <w:locked/>
    <w:rsid w:val="00253282"/>
    <w:pPr>
      <w:spacing w:before="120"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43E46"/>
    <w:pPr>
      <w:spacing w:before="120"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Body of text - Bullet point,List (1st level)"/>
    <w:basedOn w:val="Normal"/>
    <w:link w:val="ListParagraphChar"/>
    <w:uiPriority w:val="34"/>
    <w:qFormat/>
    <w:locked/>
    <w:rsid w:val="005C2F1A"/>
    <w:pPr>
      <w:ind w:left="720"/>
      <w:contextualSpacing/>
    </w:pPr>
  </w:style>
  <w:style w:type="paragraph" w:customStyle="1" w:styleId="Centered">
    <w:name w:val="Centered"/>
    <w:basedOn w:val="Normal"/>
    <w:rsid w:val="00E52F47"/>
    <w:pPr>
      <w:jc w:val="center"/>
    </w:pPr>
    <w:rPr>
      <w:rFonts w:eastAsia="Times New Roman" w:cs="Times New Roman"/>
      <w:szCs w:val="20"/>
    </w:rPr>
  </w:style>
  <w:style w:type="table" w:styleId="Table3Deffects3">
    <w:name w:val="Table 3D effects 3"/>
    <w:basedOn w:val="TableNormal"/>
    <w:locked/>
    <w:rsid w:val="00017B56"/>
    <w:pPr>
      <w:spacing w:before="120"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riterionsubheading">
    <w:name w:val="Criterion sub heading"/>
    <w:basedOn w:val="Heading2"/>
    <w:link w:val="CriterionsubheadingChar"/>
    <w:qFormat/>
    <w:rsid w:val="005C2F1A"/>
    <w:pPr>
      <w:numPr>
        <w:numId w:val="4"/>
      </w:numPr>
      <w:tabs>
        <w:tab w:val="left" w:pos="8364"/>
      </w:tabs>
    </w:pPr>
  </w:style>
  <w:style w:type="character" w:customStyle="1" w:styleId="Heading2Char">
    <w:name w:val="Heading 2 Char"/>
    <w:basedOn w:val="DefaultParagraphFont"/>
    <w:link w:val="Heading2"/>
    <w:rsid w:val="001C5D4F"/>
    <w:rPr>
      <w:rFonts w:ascii="Arial" w:hAnsi="Arial" w:cs="Arial"/>
      <w:caps/>
      <w:noProof/>
      <w:color w:val="8DC63F" w:themeColor="background1"/>
      <w:sz w:val="36"/>
      <w:szCs w:val="32"/>
      <w:lang w:val="en-AU"/>
    </w:rPr>
  </w:style>
  <w:style w:type="character" w:customStyle="1" w:styleId="CriterionsubheadingChar">
    <w:name w:val="Criterion sub heading Char"/>
    <w:basedOn w:val="Heading2Char"/>
    <w:link w:val="Criterionsubheading"/>
    <w:rsid w:val="005C2F1A"/>
    <w:rPr>
      <w:rFonts w:ascii="Arial" w:hAnsi="Arial" w:cs="Arial"/>
      <w:caps/>
      <w:noProof/>
      <w:color w:val="8DC63F" w:themeColor="background1"/>
      <w:sz w:val="36"/>
      <w:szCs w:val="32"/>
      <w:lang w:val="en-AU"/>
    </w:rPr>
  </w:style>
  <w:style w:type="character" w:styleId="Strong">
    <w:name w:val="Strong"/>
    <w:aliases w:val="GBCA Document Text Bold"/>
    <w:basedOn w:val="DefaultParagraphFont"/>
    <w:qFormat/>
    <w:locked/>
    <w:rsid w:val="005C34D2"/>
    <w:rPr>
      <w:rFonts w:ascii="Arial" w:hAnsi="Arial"/>
      <w:b/>
      <w:bCs/>
    </w:rPr>
  </w:style>
  <w:style w:type="paragraph" w:styleId="BodyText2">
    <w:name w:val="Body Text 2"/>
    <w:aliases w:val="GBCA Document Summary"/>
    <w:basedOn w:val="Normal"/>
    <w:link w:val="BodyText2Char"/>
    <w:autoRedefine/>
    <w:locked/>
    <w:rsid w:val="005C34D2"/>
    <w:pPr>
      <w:pBdr>
        <w:top w:val="single" w:sz="24" w:space="12" w:color="1F497D" w:themeColor="text2"/>
        <w:bottom w:val="single" w:sz="4" w:space="12" w:color="1F497D" w:themeColor="text2"/>
      </w:pBdr>
    </w:pPr>
    <w:rPr>
      <w:b/>
    </w:rPr>
  </w:style>
  <w:style w:type="character" w:customStyle="1" w:styleId="BodyText2Char">
    <w:name w:val="Body Text 2 Char"/>
    <w:aliases w:val="GBCA Document Summary Char"/>
    <w:basedOn w:val="DefaultParagraphFont"/>
    <w:link w:val="BodyText2"/>
    <w:rsid w:val="005C34D2"/>
    <w:rPr>
      <w:rFonts w:ascii="Arial" w:eastAsia="Arial" w:hAnsi="Arial" w:cs="Arial"/>
      <w:b/>
      <w:color w:val="000000"/>
      <w:szCs w:val="22"/>
      <w:lang w:val="en-AU"/>
    </w:rPr>
  </w:style>
  <w:style w:type="paragraph" w:styleId="BalloonText">
    <w:name w:val="Balloon Text"/>
    <w:basedOn w:val="Normal"/>
    <w:link w:val="BalloonTextChar"/>
    <w:locked/>
    <w:rsid w:val="005C34D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34D2"/>
    <w:rPr>
      <w:rFonts w:ascii="Tahoma" w:eastAsia="Arial" w:hAnsi="Tahoma" w:cs="Tahoma"/>
      <w:color w:val="000000"/>
      <w:sz w:val="16"/>
      <w:szCs w:val="16"/>
      <w:lang w:val="en-AU"/>
    </w:rPr>
  </w:style>
  <w:style w:type="character" w:customStyle="1" w:styleId="DocumentTextGreenBold">
    <w:name w:val="Document Text Green Bold"/>
    <w:basedOn w:val="DefaultParagraphFont"/>
    <w:uiPriority w:val="1"/>
    <w:qFormat/>
    <w:rsid w:val="005C34D2"/>
    <w:rPr>
      <w:b/>
      <w:color w:val="1F497D" w:themeColor="text2"/>
    </w:rPr>
  </w:style>
  <w:style w:type="character" w:customStyle="1" w:styleId="Heading3Char">
    <w:name w:val="Heading 3 Char"/>
    <w:basedOn w:val="DefaultParagraphFont"/>
    <w:link w:val="Heading3"/>
    <w:rsid w:val="005C2994"/>
    <w:rPr>
      <w:rFonts w:ascii="Arial" w:eastAsia="Arial" w:hAnsi="Arial" w:cs="Arial"/>
      <w:caps/>
      <w:color w:val="8DC63F" w:themeColor="background1"/>
      <w:sz w:val="24"/>
      <w:szCs w:val="28"/>
      <w:lang w:val="en-AU"/>
    </w:rPr>
  </w:style>
  <w:style w:type="paragraph" w:customStyle="1" w:styleId="Bluetext">
    <w:name w:val="Blue text"/>
    <w:basedOn w:val="Normal"/>
    <w:qFormat/>
    <w:rsid w:val="001C5D4F"/>
    <w:rPr>
      <w:color w:val="8064A2" w:themeColor="accent4"/>
    </w:rPr>
  </w:style>
  <w:style w:type="table" w:styleId="MediumGrid1-Accent1">
    <w:name w:val="Medium Grid 1 Accent 1"/>
    <w:basedOn w:val="TableNormal"/>
    <w:uiPriority w:val="67"/>
    <w:locked/>
    <w:rsid w:val="001C55B2"/>
    <w:rPr>
      <w:rFonts w:asciiTheme="minorHAnsi" w:eastAsiaTheme="minorEastAsia" w:hAnsiTheme="minorHAnsi" w:cstheme="minorBidi"/>
      <w:sz w:val="22"/>
      <w:szCs w:val="22"/>
      <w:lang w:val="en-AU"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ateIssue">
    <w:name w:val="Date Issue"/>
    <w:basedOn w:val="Normal"/>
    <w:qFormat/>
    <w:rsid w:val="001C55B2"/>
    <w:pPr>
      <w:spacing w:line="336" w:lineRule="exact"/>
    </w:pPr>
    <w:rPr>
      <w:sz w:val="28"/>
    </w:rPr>
  </w:style>
  <w:style w:type="character" w:customStyle="1" w:styleId="ListParagraphChar">
    <w:name w:val="List Paragraph Char"/>
    <w:aliases w:val="Body of text - Bullet point Char,List (1st level) Char"/>
    <w:basedOn w:val="DefaultParagraphFont"/>
    <w:link w:val="ListParagraph"/>
    <w:uiPriority w:val="34"/>
    <w:rsid w:val="00C317BB"/>
    <w:rPr>
      <w:rFonts w:ascii="Arial" w:eastAsia="Arial" w:hAnsi="Arial" w:cs="Arial"/>
      <w:color w:val="000000"/>
      <w:szCs w:val="22"/>
      <w:lang w:val="en-AU"/>
    </w:rPr>
  </w:style>
  <w:style w:type="paragraph" w:styleId="Header">
    <w:name w:val="header"/>
    <w:basedOn w:val="Normal"/>
    <w:link w:val="HeaderChar"/>
    <w:locked/>
    <w:rsid w:val="00AE6AC6"/>
    <w:pPr>
      <w:tabs>
        <w:tab w:val="center" w:pos="4513"/>
        <w:tab w:val="right" w:pos="9026"/>
      </w:tabs>
      <w:spacing w:before="0" w:after="0" w:line="240" w:lineRule="auto"/>
    </w:pPr>
  </w:style>
  <w:style w:type="character" w:customStyle="1" w:styleId="HeaderChar">
    <w:name w:val="Header Char"/>
    <w:basedOn w:val="DefaultParagraphFont"/>
    <w:link w:val="Header"/>
    <w:rsid w:val="00AE6AC6"/>
    <w:rPr>
      <w:rFonts w:ascii="Arial" w:eastAsia="Arial" w:hAnsi="Arial" w:cs="Arial"/>
      <w:color w:val="000000"/>
      <w:szCs w:val="22"/>
      <w:lang w:val="en-AU"/>
    </w:rPr>
  </w:style>
  <w:style w:type="paragraph" w:styleId="Footer">
    <w:name w:val="footer"/>
    <w:basedOn w:val="Normal"/>
    <w:link w:val="FooterChar"/>
    <w:locked/>
    <w:rsid w:val="00AE6AC6"/>
    <w:pPr>
      <w:tabs>
        <w:tab w:val="center" w:pos="4513"/>
        <w:tab w:val="right" w:pos="9026"/>
      </w:tabs>
      <w:spacing w:before="0" w:after="0" w:line="240" w:lineRule="auto"/>
    </w:pPr>
  </w:style>
  <w:style w:type="character" w:customStyle="1" w:styleId="FooterChar">
    <w:name w:val="Footer Char"/>
    <w:basedOn w:val="DefaultParagraphFont"/>
    <w:link w:val="Footer"/>
    <w:rsid w:val="00AE6AC6"/>
    <w:rPr>
      <w:rFonts w:ascii="Arial" w:eastAsia="Arial" w:hAnsi="Arial" w:cs="Arial"/>
      <w:color w:val="000000"/>
      <w:szCs w:val="22"/>
      <w:lang w:val="en-AU"/>
    </w:rPr>
  </w:style>
  <w:style w:type="table" w:customStyle="1" w:styleId="Style2">
    <w:name w:val="Style2"/>
    <w:basedOn w:val="TableNormal"/>
    <w:uiPriority w:val="99"/>
    <w:rsid w:val="00C264EA"/>
    <w:rPr>
      <w:rFonts w:ascii="Arial" w:hAnsi="Arial"/>
    </w:r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style>
  <w:style w:type="paragraph" w:customStyle="1" w:styleId="Default">
    <w:name w:val="Default"/>
    <w:rsid w:val="00BE5BF4"/>
    <w:pPr>
      <w:autoSpaceDE w:val="0"/>
      <w:autoSpaceDN w:val="0"/>
      <w:adjustRightInd w:val="0"/>
    </w:pPr>
    <w:rPr>
      <w:rFonts w:ascii="Arial" w:hAnsi="Arial" w:cs="Arial"/>
      <w:color w:val="000000"/>
      <w:sz w:val="24"/>
      <w:szCs w:val="24"/>
      <w:lang w:val="en-AU"/>
    </w:rPr>
  </w:style>
  <w:style w:type="character" w:styleId="CommentReference">
    <w:name w:val="annotation reference"/>
    <w:basedOn w:val="DefaultParagraphFont"/>
    <w:locked/>
    <w:rsid w:val="00E20AFC"/>
    <w:rPr>
      <w:sz w:val="16"/>
      <w:szCs w:val="16"/>
    </w:rPr>
  </w:style>
  <w:style w:type="paragraph" w:styleId="CommentText">
    <w:name w:val="annotation text"/>
    <w:basedOn w:val="Normal"/>
    <w:link w:val="CommentTextChar"/>
    <w:locked/>
    <w:rsid w:val="00E20AFC"/>
    <w:pPr>
      <w:spacing w:line="240" w:lineRule="auto"/>
    </w:pPr>
    <w:rPr>
      <w:szCs w:val="20"/>
    </w:rPr>
  </w:style>
  <w:style w:type="character" w:customStyle="1" w:styleId="CommentTextChar">
    <w:name w:val="Comment Text Char"/>
    <w:basedOn w:val="DefaultParagraphFont"/>
    <w:link w:val="CommentText"/>
    <w:rsid w:val="00E20AFC"/>
    <w:rPr>
      <w:rFonts w:ascii="Arial" w:eastAsia="Arial" w:hAnsi="Arial" w:cs="Arial"/>
      <w:color w:val="000000"/>
      <w:lang w:val="en-AU"/>
    </w:rPr>
  </w:style>
  <w:style w:type="paragraph" w:styleId="CommentSubject">
    <w:name w:val="annotation subject"/>
    <w:basedOn w:val="CommentText"/>
    <w:next w:val="CommentText"/>
    <w:link w:val="CommentSubjectChar"/>
    <w:locked/>
    <w:rsid w:val="00E20AFC"/>
    <w:rPr>
      <w:b/>
      <w:bCs/>
    </w:rPr>
  </w:style>
  <w:style w:type="character" w:customStyle="1" w:styleId="CommentSubjectChar">
    <w:name w:val="Comment Subject Char"/>
    <w:basedOn w:val="CommentTextChar"/>
    <w:link w:val="CommentSubject"/>
    <w:rsid w:val="00E20AFC"/>
    <w:rPr>
      <w:rFonts w:ascii="Arial" w:eastAsia="Arial" w:hAnsi="Arial" w:cs="Arial"/>
      <w:b/>
      <w:bCs/>
      <w:color w:val="000000"/>
      <w:lang w:val="en-AU"/>
    </w:rPr>
  </w:style>
  <w:style w:type="paragraph" w:styleId="Revision">
    <w:name w:val="Revision"/>
    <w:hidden/>
    <w:uiPriority w:val="99"/>
    <w:semiHidden/>
    <w:rsid w:val="00E20AFC"/>
    <w:rPr>
      <w:rFonts w:ascii="Arial" w:eastAsia="Arial" w:hAnsi="Arial" w:cs="Arial"/>
      <w:color w:val="000000"/>
      <w:szCs w:val="22"/>
      <w:lang w:val="en-AU"/>
    </w:rPr>
  </w:style>
  <w:style w:type="character" w:styleId="Hyperlink">
    <w:name w:val="Hyperlink"/>
    <w:basedOn w:val="DefaultParagraphFont"/>
    <w:uiPriority w:val="99"/>
    <w:unhideWhenUsed/>
    <w:locked/>
    <w:rsid w:val="00B04257"/>
    <w:rPr>
      <w:color w:val="0000FF"/>
      <w:u w:val="single"/>
    </w:rPr>
  </w:style>
  <w:style w:type="table" w:customStyle="1" w:styleId="Style11">
    <w:name w:val="Style11"/>
    <w:basedOn w:val="TableNormal"/>
    <w:uiPriority w:val="99"/>
    <w:rsid w:val="005C2994"/>
    <w:tblPr>
      <w:tblBorders>
        <w:top w:val="single" w:sz="4" w:space="0" w:color="17365D" w:themeColor="text2" w:themeShade="BF"/>
        <w:bottom w:val="single" w:sz="4" w:space="0" w:color="17365D" w:themeColor="text2" w:themeShade="BF"/>
        <w:insideH w:val="single" w:sz="4" w:space="0" w:color="17365D" w:themeColor="text2" w:themeShade="BF"/>
      </w:tblBorders>
    </w:tblPr>
  </w:style>
  <w:style w:type="paragraph" w:customStyle="1" w:styleId="Criterion">
    <w:name w:val="Criterion"/>
    <w:basedOn w:val="Heading3"/>
    <w:link w:val="CriterionChar"/>
    <w:autoRedefine/>
    <w:qFormat/>
    <w:rsid w:val="005C2994"/>
    <w:pPr>
      <w:tabs>
        <w:tab w:val="left" w:pos="142"/>
      </w:tabs>
      <w:spacing w:after="200"/>
      <w:ind w:left="720" w:hanging="720"/>
    </w:pPr>
    <w:rPr>
      <w:rFonts w:asciiTheme="minorHAnsi" w:eastAsiaTheme="minorHAnsi" w:hAnsiTheme="minorHAnsi" w:cstheme="minorBidi"/>
      <w:bCs/>
      <w:color w:val="FFC10E"/>
      <w:sz w:val="28"/>
    </w:rPr>
  </w:style>
  <w:style w:type="character" w:customStyle="1" w:styleId="CriterionChar">
    <w:name w:val="Criterion Char"/>
    <w:basedOn w:val="DefaultParagraphFont"/>
    <w:link w:val="Criterion"/>
    <w:rsid w:val="005C2994"/>
    <w:rPr>
      <w:rFonts w:asciiTheme="minorHAnsi" w:eastAsiaTheme="minorHAnsi" w:hAnsiTheme="minorHAnsi" w:cstheme="minorBidi"/>
      <w:bCs/>
      <w:caps/>
      <w:color w:val="FFC10E"/>
      <w:sz w:val="28"/>
      <w:szCs w:val="28"/>
      <w:lang w:val="en-AU"/>
    </w:rPr>
  </w:style>
  <w:style w:type="character" w:styleId="FollowedHyperlink">
    <w:name w:val="FollowedHyperlink"/>
    <w:basedOn w:val="DefaultParagraphFont"/>
    <w:locked/>
    <w:rsid w:val="007D33E4"/>
    <w:rPr>
      <w:color w:val="800080" w:themeColor="followedHyperlink"/>
      <w:u w:val="single"/>
    </w:rPr>
  </w:style>
  <w:style w:type="character" w:styleId="UnresolvedMention">
    <w:name w:val="Unresolved Mention"/>
    <w:basedOn w:val="DefaultParagraphFont"/>
    <w:uiPriority w:val="99"/>
    <w:semiHidden/>
    <w:unhideWhenUsed/>
    <w:rsid w:val="00597EC1"/>
    <w:rPr>
      <w:color w:val="605E5C"/>
      <w:shd w:val="clear" w:color="auto" w:fill="E1DFDD"/>
    </w:rPr>
  </w:style>
  <w:style w:type="paragraph" w:styleId="BodyText">
    <w:name w:val="Body Text"/>
    <w:basedOn w:val="Normal"/>
    <w:link w:val="BodyTextChar"/>
    <w:semiHidden/>
    <w:unhideWhenUsed/>
    <w:locked/>
    <w:rsid w:val="00A55994"/>
  </w:style>
  <w:style w:type="character" w:customStyle="1" w:styleId="BodyTextChar">
    <w:name w:val="Body Text Char"/>
    <w:basedOn w:val="DefaultParagraphFont"/>
    <w:link w:val="BodyText"/>
    <w:semiHidden/>
    <w:rsid w:val="00A55994"/>
    <w:rPr>
      <w:rFonts w:ascii="Arial" w:eastAsia="Arial" w:hAnsi="Arial" w:cs="Arial"/>
      <w:color w:val="00000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0206">
      <w:bodyDiv w:val="1"/>
      <w:marLeft w:val="0"/>
      <w:marRight w:val="0"/>
      <w:marTop w:val="0"/>
      <w:marBottom w:val="0"/>
      <w:divBdr>
        <w:top w:val="none" w:sz="0" w:space="0" w:color="auto"/>
        <w:left w:val="none" w:sz="0" w:space="0" w:color="auto"/>
        <w:bottom w:val="none" w:sz="0" w:space="0" w:color="auto"/>
        <w:right w:val="none" w:sz="0" w:space="0" w:color="auto"/>
      </w:divBdr>
    </w:div>
    <w:div w:id="147155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eenstarnz@nzgbc.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een Star colours">
      <a:dk1>
        <a:srgbClr val="FFC20E"/>
      </a:dk1>
      <a:lt1>
        <a:srgbClr val="8DC63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B515BAB-2EF2-4B7A-8275-989139F5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1204</Words>
  <Characters>6868</Characters>
  <Application>Microsoft Office Word</Application>
  <DocSecurity>4</DocSecurity>
  <Lines>57</Lines>
  <Paragraphs>16</Paragraphs>
  <ScaleCrop>false</ScaleCrop>
  <Company>Toshiba</Company>
  <LinksUpToDate>false</LinksUpToDate>
  <CharactersWithSpaces>8056</CharactersWithSpaces>
  <SharedDoc>false</SharedDoc>
  <HLinks>
    <vt:vector size="6" baseType="variant">
      <vt:variant>
        <vt:i4>8257547</vt:i4>
      </vt:variant>
      <vt:variant>
        <vt:i4>0</vt:i4>
      </vt:variant>
      <vt:variant>
        <vt:i4>0</vt:i4>
      </vt:variant>
      <vt:variant>
        <vt:i4>5</vt:i4>
      </vt:variant>
      <vt:variant>
        <vt:lpwstr>mailto:greenstarnz@nzgbc.org.nz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Knox</dc:creator>
  <cp:keywords/>
  <cp:lastModifiedBy>Brad Crowley</cp:lastModifiedBy>
  <cp:revision>53</cp:revision>
  <cp:lastPrinted>2015-09-15T21:28:00Z</cp:lastPrinted>
  <dcterms:created xsi:type="dcterms:W3CDTF">2026-02-20T00:33:00Z</dcterms:created>
  <dcterms:modified xsi:type="dcterms:W3CDTF">2026-06-29T04:03:00Z</dcterms:modified>
</cp:coreProperties>
</file>