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7757B8" w14:textId="77777777" w:rsidR="00D144BE" w:rsidRPr="001C55B2" w:rsidRDefault="001C21BF" w:rsidP="00435ECF">
      <w:pPr>
        <w:pStyle w:val="Heading1"/>
        <w:pBdr>
          <w:bottom w:val="single" w:sz="4" w:space="1" w:color="auto"/>
        </w:pBdr>
      </w:pPr>
      <w:r>
        <w:t>Sustainable sites</w:t>
      </w:r>
    </w:p>
    <w:p w14:paraId="066CFF38" w14:textId="77777777" w:rsidR="00435ECF" w:rsidRPr="00F86160" w:rsidRDefault="00435ECF" w:rsidP="005C34D2">
      <w:pPr>
        <w:pStyle w:val="Heading3"/>
        <w:rPr>
          <w:szCs w:val="24"/>
        </w:rPr>
      </w:pPr>
      <w:bookmarkStart w:id="0" w:name="h.d27jtfsfquok"/>
      <w:bookmarkEnd w:id="0"/>
      <w:r w:rsidRPr="00F86160">
        <w:rPr>
          <w:szCs w:val="24"/>
        </w:rPr>
        <w:t>Credit 24</w:t>
      </w:r>
    </w:p>
    <w:p w14:paraId="38DCB31B" w14:textId="2E051B0F" w:rsidR="005C34D2" w:rsidRPr="00F86160" w:rsidRDefault="005C34D2" w:rsidP="005C34D2">
      <w:pPr>
        <w:pStyle w:val="Heading3"/>
        <w:rPr>
          <w:szCs w:val="24"/>
        </w:rPr>
      </w:pPr>
      <w:r w:rsidRPr="00F86160">
        <w:rPr>
          <w:szCs w:val="24"/>
        </w:rPr>
        <w:t>Design Review Submission</w:t>
      </w:r>
      <w:r w:rsidRPr="00F86160">
        <w:rPr>
          <w:szCs w:val="24"/>
        </w:rPr>
        <w:tab/>
      </w:r>
      <w:sdt>
        <w:sdtPr>
          <w:rPr>
            <w:bCs w:val="0"/>
            <w:caps w:val="0"/>
            <w:szCs w:val="24"/>
          </w:rPr>
          <w:id w:val="10800679"/>
        </w:sdtPr>
        <w:sdtEndPr/>
        <w:sdtContent>
          <w:r w:rsidRPr="00F86160">
            <w:rPr>
              <w:rFonts w:ascii="MS Gothic" w:eastAsia="MS Gothic" w:hAnsi="MS Gothic" w:cs="MS Gothic"/>
              <w:szCs w:val="24"/>
            </w:rPr>
            <w:t>☐</w:t>
          </w:r>
        </w:sdtContent>
      </w:sdt>
      <w:r w:rsidRPr="00F86160">
        <w:rPr>
          <w:szCs w:val="24"/>
        </w:rPr>
        <w:tab/>
        <w:t xml:space="preserve">As Built Submission </w:t>
      </w:r>
      <w:sdt>
        <w:sdtPr>
          <w:rPr>
            <w:bCs w:val="0"/>
            <w:caps w:val="0"/>
            <w:szCs w:val="24"/>
          </w:rPr>
          <w:id w:val="206148192"/>
        </w:sdtPr>
        <w:sdtEndPr/>
        <w:sdtContent>
          <w:r w:rsidRPr="00F86160">
            <w:rPr>
              <w:rFonts w:ascii="MS Gothic" w:eastAsia="MS Gothic" w:hAnsi="MS Gothic" w:cs="MS Gothic"/>
              <w:szCs w:val="24"/>
            </w:rPr>
            <w:t>☐</w:t>
          </w:r>
        </w:sdtContent>
      </w:sdt>
      <w:r w:rsidRPr="00F86160">
        <w:rPr>
          <w:szCs w:val="24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731"/>
        <w:gridCol w:w="836"/>
        <w:gridCol w:w="3344"/>
        <w:gridCol w:w="1116"/>
      </w:tblGrid>
      <w:tr w:rsidR="005C34D2" w:rsidRPr="00F86160" w14:paraId="12EDD255" w14:textId="77777777" w:rsidTr="00435ECF">
        <w:tc>
          <w:tcPr>
            <w:tcW w:w="3794" w:type="dxa"/>
          </w:tcPr>
          <w:p w14:paraId="05CFECE0" w14:textId="77777777" w:rsidR="005C34D2" w:rsidRPr="00F86160" w:rsidRDefault="005C34D2" w:rsidP="005C34D2">
            <w:pPr>
              <w:pStyle w:val="Heading3"/>
              <w:rPr>
                <w:szCs w:val="24"/>
              </w:rPr>
            </w:pPr>
            <w:r w:rsidRPr="00F86160">
              <w:rPr>
                <w:szCs w:val="24"/>
              </w:rPr>
              <w:t>Total Points available:</w:t>
            </w:r>
          </w:p>
        </w:tc>
        <w:tc>
          <w:tcPr>
            <w:tcW w:w="850" w:type="dxa"/>
          </w:tcPr>
          <w:p w14:paraId="14BF0D97" w14:textId="77777777" w:rsidR="005C34D2" w:rsidRPr="00F86160" w:rsidRDefault="001C21BF" w:rsidP="005C34D2">
            <w:pPr>
              <w:pStyle w:val="Heading3"/>
              <w:rPr>
                <w:szCs w:val="24"/>
              </w:rPr>
            </w:pPr>
            <w:r w:rsidRPr="00F86160">
              <w:rPr>
                <w:szCs w:val="24"/>
              </w:rPr>
              <w:t>2</w:t>
            </w:r>
          </w:p>
        </w:tc>
        <w:tc>
          <w:tcPr>
            <w:tcW w:w="3402" w:type="dxa"/>
          </w:tcPr>
          <w:p w14:paraId="007926E3" w14:textId="77777777" w:rsidR="005C34D2" w:rsidRPr="00F86160" w:rsidRDefault="005C34D2" w:rsidP="005C34D2">
            <w:pPr>
              <w:pStyle w:val="Heading3"/>
              <w:rPr>
                <w:szCs w:val="24"/>
              </w:rPr>
            </w:pPr>
            <w:r w:rsidRPr="00F86160">
              <w:rPr>
                <w:szCs w:val="24"/>
              </w:rPr>
              <w:t>Points claimed:</w:t>
            </w:r>
          </w:p>
        </w:tc>
        <w:tc>
          <w:tcPr>
            <w:tcW w:w="1134" w:type="dxa"/>
          </w:tcPr>
          <w:p w14:paraId="42D57B73" w14:textId="548EDA6C" w:rsidR="005C34D2" w:rsidRPr="00F86160" w:rsidRDefault="00F86160" w:rsidP="001A76C9">
            <w:pPr>
              <w:pStyle w:val="Heading3"/>
              <w:rPr>
                <w:bCs w:val="0"/>
                <w:color w:val="8064A2" w:themeColor="accent4"/>
                <w:szCs w:val="24"/>
              </w:rPr>
            </w:pPr>
            <w:r>
              <w:rPr>
                <w:bCs w:val="0"/>
                <w:color w:val="8064A2" w:themeColor="accent4"/>
                <w:szCs w:val="24"/>
              </w:rPr>
              <w:t>[</w:t>
            </w:r>
            <w:r w:rsidR="005C34D2" w:rsidRPr="00F86160">
              <w:rPr>
                <w:bCs w:val="0"/>
                <w:color w:val="8064A2" w:themeColor="accent4"/>
                <w:szCs w:val="24"/>
              </w:rPr>
              <w:t>#</w:t>
            </w:r>
            <w:r>
              <w:rPr>
                <w:bCs w:val="0"/>
                <w:color w:val="8064A2" w:themeColor="accent4"/>
                <w:szCs w:val="24"/>
              </w:rPr>
              <w:t>]</w:t>
            </w:r>
          </w:p>
        </w:tc>
      </w:tr>
    </w:tbl>
    <w:p w14:paraId="48AAC6DE" w14:textId="0265D1F6" w:rsidR="005C34D2" w:rsidRDefault="005C34D2"/>
    <w:tbl>
      <w:tblPr>
        <w:tblStyle w:val="Style1"/>
        <w:tblW w:w="9243" w:type="dxa"/>
        <w:tblLayout w:type="fixed"/>
        <w:tblLook w:val="00E0" w:firstRow="1" w:lastRow="1" w:firstColumn="1" w:lastColumn="0" w:noHBand="0" w:noVBand="0"/>
      </w:tblPr>
      <w:tblGrid>
        <w:gridCol w:w="717"/>
        <w:gridCol w:w="1659"/>
        <w:gridCol w:w="4395"/>
        <w:gridCol w:w="1409"/>
        <w:gridCol w:w="1063"/>
      </w:tblGrid>
      <w:tr w:rsidR="00435ECF" w14:paraId="1BB98501" w14:textId="77777777" w:rsidTr="000026A8">
        <w:tc>
          <w:tcPr>
            <w:tcW w:w="717" w:type="dxa"/>
            <w:vAlign w:val="center"/>
          </w:tcPr>
          <w:p w14:paraId="5A9C1122" w14:textId="77777777" w:rsidR="00435ECF" w:rsidRPr="001C21BF" w:rsidRDefault="00435ECF" w:rsidP="001C21BF"/>
        </w:tc>
        <w:tc>
          <w:tcPr>
            <w:tcW w:w="1659" w:type="dxa"/>
            <w:vAlign w:val="center"/>
          </w:tcPr>
          <w:p w14:paraId="304A2111" w14:textId="173477C7" w:rsidR="00435ECF" w:rsidRPr="00017B56" w:rsidRDefault="00435ECF" w:rsidP="00F86160">
            <w:pPr>
              <w:rPr>
                <w:rStyle w:val="StyleBold"/>
              </w:rPr>
            </w:pPr>
            <w:r>
              <w:rPr>
                <w:b/>
              </w:rPr>
              <w:t>Crit</w:t>
            </w:r>
            <w:r w:rsidR="00AE16D3">
              <w:rPr>
                <w:b/>
              </w:rPr>
              <w:t>eria</w:t>
            </w:r>
          </w:p>
        </w:tc>
        <w:tc>
          <w:tcPr>
            <w:tcW w:w="4395" w:type="dxa"/>
            <w:vAlign w:val="center"/>
          </w:tcPr>
          <w:p w14:paraId="26E3493E" w14:textId="52E3C39E" w:rsidR="00435ECF" w:rsidRDefault="00435ECF" w:rsidP="00F86160">
            <w:pPr>
              <w:rPr>
                <w:rStyle w:val="StyleBold"/>
                <w:bCs w:val="0"/>
                <w:color w:val="365F91" w:themeColor="accent1" w:themeShade="BF"/>
                <w:sz w:val="28"/>
                <w:szCs w:val="28"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1409" w:type="dxa"/>
            <w:vAlign w:val="center"/>
          </w:tcPr>
          <w:p w14:paraId="787D8E9C" w14:textId="77777777" w:rsidR="00435ECF" w:rsidRPr="00017B56" w:rsidRDefault="00435ECF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1063" w:type="dxa"/>
            <w:vAlign w:val="center"/>
          </w:tcPr>
          <w:p w14:paraId="03D4F4A1" w14:textId="77777777" w:rsidR="00435ECF" w:rsidRPr="00017B56" w:rsidRDefault="00435ECF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3B12E1" w14:paraId="03CF23D5" w14:textId="77777777" w:rsidTr="00D416A9">
        <w:tc>
          <w:tcPr>
            <w:tcW w:w="717" w:type="dxa"/>
            <w:vAlign w:val="center"/>
          </w:tcPr>
          <w:p w14:paraId="28C68EBC" w14:textId="5508C040" w:rsidR="003B12E1" w:rsidRPr="001C21BF" w:rsidRDefault="003B12E1" w:rsidP="001C21BF">
            <w:r>
              <w:t xml:space="preserve">24.1 </w:t>
            </w:r>
          </w:p>
        </w:tc>
        <w:tc>
          <w:tcPr>
            <w:tcW w:w="1659" w:type="dxa"/>
            <w:vAlign w:val="center"/>
          </w:tcPr>
          <w:p w14:paraId="645E7DCA" w14:textId="3FA166F3" w:rsidR="003B12E1" w:rsidRDefault="003B12E1" w:rsidP="00F86160">
            <w:pPr>
              <w:rPr>
                <w:b/>
              </w:rPr>
            </w:pPr>
            <w:r>
              <w:rPr>
                <w:b/>
              </w:rPr>
              <w:t xml:space="preserve">Conditional Requirement: </w:t>
            </w:r>
            <w:r w:rsidRPr="004C26D8">
              <w:rPr>
                <w:b/>
              </w:rPr>
              <w:t>Ecological Protection</w:t>
            </w:r>
          </w:p>
        </w:tc>
        <w:tc>
          <w:tcPr>
            <w:tcW w:w="4395" w:type="dxa"/>
            <w:vAlign w:val="center"/>
          </w:tcPr>
          <w:p w14:paraId="180C90C4" w14:textId="6F7388C3" w:rsidR="003B12E1" w:rsidDel="00AE16D3" w:rsidRDefault="003B12E1" w:rsidP="00F86160">
            <w:pPr>
              <w:rPr>
                <w:b/>
              </w:rPr>
            </w:pPr>
            <w:r w:rsidRPr="004C26D8">
              <w:rPr>
                <w:rFonts w:eastAsia="SimSun"/>
              </w:rPr>
              <w:t xml:space="preserve">A </w:t>
            </w:r>
            <w:r w:rsidRPr="00432676">
              <w:rPr>
                <w:rFonts w:eastAsia="SimSun"/>
                <w:b/>
              </w:rPr>
              <w:t>Conditional Requirement</w:t>
            </w:r>
            <w:r w:rsidRPr="004C26D8">
              <w:rPr>
                <w:rFonts w:eastAsia="SimSun"/>
              </w:rPr>
              <w:t xml:space="preserve"> must be met </w:t>
            </w:r>
            <w:proofErr w:type="gramStart"/>
            <w:r w:rsidRPr="004C26D8">
              <w:rPr>
                <w:rFonts w:eastAsia="SimSun"/>
              </w:rPr>
              <w:t>in order for</w:t>
            </w:r>
            <w:proofErr w:type="gramEnd"/>
            <w:r w:rsidRPr="004C26D8">
              <w:rPr>
                <w:rFonts w:eastAsia="SimSun"/>
              </w:rPr>
              <w:t xml:space="preserve"> the project to be eligible for Green Star – Design &amp; As Built rating.</w:t>
            </w:r>
            <w:r w:rsidRPr="004C26D8">
              <w:rPr>
                <w:rFonts w:eastAsia="SimSun"/>
                <w:b/>
              </w:rPr>
              <w:t xml:space="preserve"> </w:t>
            </w:r>
            <w:r w:rsidRPr="004C26D8">
              <w:t>To achieve a certified rating the project must not be located on a site of high ecological value.</w:t>
            </w:r>
          </w:p>
        </w:tc>
        <w:tc>
          <w:tcPr>
            <w:tcW w:w="1409" w:type="dxa"/>
            <w:vAlign w:val="center"/>
          </w:tcPr>
          <w:p w14:paraId="351A75A3" w14:textId="3650FC9E" w:rsidR="003B12E1" w:rsidRPr="000026A8" w:rsidRDefault="003B12E1" w:rsidP="001C55B2">
            <w:pPr>
              <w:jc w:val="center"/>
              <w:rPr>
                <w:rStyle w:val="StyleBold"/>
                <w:b w:val="0"/>
              </w:rPr>
            </w:pPr>
            <w:r w:rsidRPr="000026A8">
              <w:rPr>
                <w:rStyle w:val="StyleBold"/>
                <w:b w:val="0"/>
              </w:rPr>
              <w:t>Conditional Requirement</w:t>
            </w:r>
          </w:p>
        </w:tc>
        <w:tc>
          <w:tcPr>
            <w:tcW w:w="1063" w:type="dxa"/>
            <w:vAlign w:val="center"/>
          </w:tcPr>
          <w:sdt>
            <w:sdtPr>
              <w:rPr>
                <w:szCs w:val="20"/>
              </w:rPr>
              <w:id w:val="-1383248177"/>
            </w:sdtPr>
            <w:sdtEndPr/>
            <w:sdtContent>
              <w:p w14:paraId="531FBE2A" w14:textId="540E205A" w:rsidR="003B12E1" w:rsidRPr="000026A8" w:rsidRDefault="003B12E1" w:rsidP="003B12E1">
                <w:pPr>
                  <w:jc w:val="center"/>
                  <w:rPr>
                    <w:rStyle w:val="StyleBold"/>
                    <w:b w:val="0"/>
                    <w:bCs w:val="0"/>
                    <w:szCs w:val="20"/>
                  </w:rPr>
                </w:pPr>
                <w:r w:rsidRPr="009A06B6">
                  <w:rPr>
                    <w:rFonts w:eastAsia="MS Gothic" w:hAnsi="MS Gothic"/>
                    <w:szCs w:val="20"/>
                  </w:rPr>
                  <w:t>☐</w:t>
                </w:r>
              </w:p>
            </w:sdtContent>
          </w:sdt>
        </w:tc>
      </w:tr>
      <w:tr w:rsidR="004E68A6" w14:paraId="7FC62878" w14:textId="77777777" w:rsidTr="000026A8">
        <w:tc>
          <w:tcPr>
            <w:tcW w:w="717" w:type="dxa"/>
            <w:vAlign w:val="center"/>
          </w:tcPr>
          <w:p w14:paraId="599A302D" w14:textId="18BC4C1D" w:rsidR="009A06B6" w:rsidRPr="00754013" w:rsidRDefault="00E73F8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24</w:t>
            </w:r>
            <w:r w:rsidR="000B167F" w:rsidRPr="00754013">
              <w:rPr>
                <w:b/>
                <w:szCs w:val="20"/>
              </w:rPr>
              <w:t>.</w:t>
            </w:r>
            <w:r w:rsidR="003B12E1">
              <w:rPr>
                <w:b/>
                <w:szCs w:val="20"/>
              </w:rPr>
              <w:t>2</w:t>
            </w:r>
          </w:p>
        </w:tc>
        <w:tc>
          <w:tcPr>
            <w:tcW w:w="1659" w:type="dxa"/>
            <w:vAlign w:val="center"/>
          </w:tcPr>
          <w:p w14:paraId="0B371FCB" w14:textId="77777777" w:rsidR="001C21BF" w:rsidRPr="00754013" w:rsidRDefault="009A06B6" w:rsidP="003E5E84">
            <w:pPr>
              <w:rPr>
                <w:b/>
                <w:szCs w:val="20"/>
              </w:rPr>
            </w:pPr>
            <w:r w:rsidRPr="00754013">
              <w:rPr>
                <w:b/>
                <w:szCs w:val="20"/>
              </w:rPr>
              <w:t>Reuse of Land</w:t>
            </w:r>
          </w:p>
        </w:tc>
        <w:tc>
          <w:tcPr>
            <w:tcW w:w="4395" w:type="dxa"/>
          </w:tcPr>
          <w:p w14:paraId="5CCB625F" w14:textId="77777777" w:rsidR="001C21BF" w:rsidRPr="004E68A6" w:rsidRDefault="009A06B6" w:rsidP="00C17D7D">
            <w:pPr>
              <w:rPr>
                <w:szCs w:val="20"/>
              </w:rPr>
            </w:pPr>
            <w:r w:rsidRPr="009A06B6">
              <w:rPr>
                <w:szCs w:val="20"/>
              </w:rPr>
              <w:t xml:space="preserve">75% of the site was Previously Developed Land at the date of site purchase (see Compliance Requirements); </w:t>
            </w:r>
            <w:r w:rsidR="003F0E1E" w:rsidRPr="003F0E1E">
              <w:rPr>
                <w:szCs w:val="20"/>
                <w:u w:val="single"/>
              </w:rPr>
              <w:t>or</w:t>
            </w:r>
          </w:p>
          <w:p w14:paraId="0189B620" w14:textId="77777777" w:rsidR="001C21BF" w:rsidRPr="004E68A6" w:rsidRDefault="009A06B6" w:rsidP="00C17D7D">
            <w:pPr>
              <w:rPr>
                <w:szCs w:val="20"/>
              </w:rPr>
            </w:pPr>
            <w:r w:rsidRPr="009A06B6">
              <w:rPr>
                <w:szCs w:val="20"/>
              </w:rPr>
              <w:t>The project is a building extension, and 75% of the extension (including landscaping) falls within an area of the site that was Previously Developed Land at the project’s Green Star registration date.</w:t>
            </w:r>
          </w:p>
        </w:tc>
        <w:tc>
          <w:tcPr>
            <w:tcW w:w="1409" w:type="dxa"/>
            <w:tcBorders>
              <w:bottom w:val="single" w:sz="4" w:space="0" w:color="17365D" w:themeColor="text2" w:themeShade="BF"/>
            </w:tcBorders>
            <w:vAlign w:val="center"/>
          </w:tcPr>
          <w:p w14:paraId="1B1C9469" w14:textId="77777777" w:rsidR="001C21BF" w:rsidRPr="004E68A6" w:rsidRDefault="000B167F" w:rsidP="001C55B2">
            <w:pPr>
              <w:jc w:val="center"/>
              <w:rPr>
                <w:szCs w:val="20"/>
              </w:rPr>
            </w:pPr>
            <w:r w:rsidRPr="000B167F">
              <w:rPr>
                <w:szCs w:val="20"/>
              </w:rPr>
              <w:t>1</w:t>
            </w:r>
          </w:p>
        </w:tc>
        <w:tc>
          <w:tcPr>
            <w:tcW w:w="1063" w:type="dxa"/>
            <w:tcBorders>
              <w:bottom w:val="single" w:sz="4" w:space="0" w:color="17365D" w:themeColor="text2" w:themeShade="BF"/>
            </w:tcBorders>
            <w:vAlign w:val="center"/>
          </w:tcPr>
          <w:sdt>
            <w:sdtPr>
              <w:rPr>
                <w:szCs w:val="20"/>
              </w:rPr>
              <w:id w:val="1282156534"/>
            </w:sdtPr>
            <w:sdtEndPr/>
            <w:sdtContent>
              <w:p w14:paraId="32764F1F" w14:textId="77777777" w:rsidR="001C21BF" w:rsidRPr="004E68A6" w:rsidRDefault="009A06B6" w:rsidP="001A76C9">
                <w:pPr>
                  <w:jc w:val="center"/>
                  <w:rPr>
                    <w:szCs w:val="20"/>
                  </w:rPr>
                </w:pPr>
                <w:r w:rsidRPr="009A06B6">
                  <w:rPr>
                    <w:rFonts w:eastAsia="MS Gothic" w:hAnsi="MS Gothic"/>
                    <w:szCs w:val="20"/>
                  </w:rPr>
                  <w:t>☐</w:t>
                </w:r>
              </w:p>
            </w:sdtContent>
          </w:sdt>
        </w:tc>
      </w:tr>
      <w:tr w:rsidR="006C2FEA" w14:paraId="650AAEE5" w14:textId="77777777" w:rsidTr="000026A8">
        <w:trPr>
          <w:trHeight w:val="2807"/>
        </w:trPr>
        <w:tc>
          <w:tcPr>
            <w:tcW w:w="717" w:type="dxa"/>
            <w:vAlign w:val="center"/>
          </w:tcPr>
          <w:p w14:paraId="700B81BC" w14:textId="0AC0ADA2" w:rsidR="006C2FEA" w:rsidRPr="00754013" w:rsidRDefault="00E73F82" w:rsidP="001C21B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24</w:t>
            </w:r>
            <w:r w:rsidR="000B167F" w:rsidRPr="00754013">
              <w:rPr>
                <w:b/>
                <w:szCs w:val="20"/>
              </w:rPr>
              <w:t>.</w:t>
            </w:r>
            <w:r w:rsidR="003B12E1">
              <w:rPr>
                <w:b/>
                <w:szCs w:val="20"/>
              </w:rPr>
              <w:t>3</w:t>
            </w:r>
          </w:p>
        </w:tc>
        <w:tc>
          <w:tcPr>
            <w:tcW w:w="1659" w:type="dxa"/>
            <w:vAlign w:val="center"/>
          </w:tcPr>
          <w:p w14:paraId="047CEE61" w14:textId="77777777" w:rsidR="006C2FEA" w:rsidRPr="00754013" w:rsidRDefault="009A06B6" w:rsidP="003E5E84">
            <w:pPr>
              <w:rPr>
                <w:b/>
                <w:szCs w:val="20"/>
              </w:rPr>
            </w:pPr>
            <w:r w:rsidRPr="00754013">
              <w:rPr>
                <w:b/>
                <w:szCs w:val="20"/>
              </w:rPr>
              <w:t>C</w:t>
            </w:r>
            <w:r w:rsidR="006C2FEA" w:rsidRPr="00754013">
              <w:rPr>
                <w:b/>
                <w:szCs w:val="20"/>
              </w:rPr>
              <w:t>ontamination and Hazardous Materials</w:t>
            </w:r>
          </w:p>
        </w:tc>
        <w:tc>
          <w:tcPr>
            <w:tcW w:w="4395" w:type="dxa"/>
            <w:vAlign w:val="center"/>
          </w:tcPr>
          <w:p w14:paraId="47D1B410" w14:textId="44593FF2" w:rsidR="006C2FEA" w:rsidRPr="004E68A6" w:rsidRDefault="006C2FEA" w:rsidP="00C17D7D">
            <w:pPr>
              <w:rPr>
                <w:szCs w:val="20"/>
              </w:rPr>
            </w:pPr>
            <w:r>
              <w:t>T</w:t>
            </w:r>
            <w:r w:rsidRPr="004D2E54">
              <w:t xml:space="preserve">he site was </w:t>
            </w:r>
            <w:r>
              <w:t xml:space="preserve">previously </w:t>
            </w:r>
            <w:proofErr w:type="gramStart"/>
            <w:r w:rsidRPr="004D2E54">
              <w:t>contaminated</w:t>
            </w:r>
            <w:proofErr w:type="gramEnd"/>
            <w:r w:rsidRPr="004D2E54">
              <w:t xml:space="preserve"> </w:t>
            </w:r>
            <w:r>
              <w:t xml:space="preserve">and the site has been remediated in accordance with </w:t>
            </w:r>
            <w:r w:rsidRPr="00F24078">
              <w:t>a best practice remediation strategy</w:t>
            </w:r>
            <w:r>
              <w:t xml:space="preserve">; </w:t>
            </w:r>
            <w:r w:rsidR="003F0E1E" w:rsidRPr="003F0E1E">
              <w:rPr>
                <w:u w:val="single"/>
              </w:rPr>
              <w:t>or</w:t>
            </w:r>
          </w:p>
          <w:p w14:paraId="52F5A5D3" w14:textId="608A93D0" w:rsidR="006C2FEA" w:rsidRPr="004E68A6" w:rsidRDefault="006C2FEA" w:rsidP="00C17D7D">
            <w:pPr>
              <w:rPr>
                <w:szCs w:val="20"/>
              </w:rPr>
            </w:pPr>
            <w:r w:rsidRPr="00F74FE6">
              <w:t>Where</w:t>
            </w:r>
            <w:r>
              <w:t xml:space="preserve"> a comprehensive hazardous materials survey has </w:t>
            </w:r>
            <w:r w:rsidR="00F86160">
              <w:t xml:space="preserve">been carried out and </w:t>
            </w:r>
            <w:r>
              <w:t xml:space="preserve">identified </w:t>
            </w:r>
            <w:r w:rsidRPr="00F74FE6">
              <w:t xml:space="preserve">asbestos, lead or PCBs </w:t>
            </w:r>
            <w:r>
              <w:t>in any existing buildings or structures and t</w:t>
            </w:r>
            <w:r w:rsidRPr="00F74FE6">
              <w:t>hey have been stabili</w:t>
            </w:r>
            <w:r>
              <w:t>z</w:t>
            </w:r>
            <w:r w:rsidRPr="00F74FE6">
              <w:t xml:space="preserve">ed, or removed and disposed of in accordance </w:t>
            </w:r>
            <w:r>
              <w:t xml:space="preserve">with </w:t>
            </w:r>
            <w:r w:rsidRPr="00F74FE6">
              <w:t>best practice guidelines</w:t>
            </w:r>
            <w:r>
              <w:t>.</w:t>
            </w:r>
          </w:p>
        </w:tc>
        <w:tc>
          <w:tcPr>
            <w:tcW w:w="1409" w:type="dxa"/>
            <w:vAlign w:val="center"/>
          </w:tcPr>
          <w:p w14:paraId="34E76B97" w14:textId="77777777" w:rsidR="006C2FEA" w:rsidRPr="004E68A6" w:rsidRDefault="009A06B6" w:rsidP="003871AD">
            <w:pPr>
              <w:jc w:val="center"/>
              <w:rPr>
                <w:b/>
                <w:szCs w:val="20"/>
              </w:rPr>
            </w:pPr>
            <w:r w:rsidRPr="009A06B6">
              <w:rPr>
                <w:szCs w:val="20"/>
              </w:rPr>
              <w:t>1</w:t>
            </w:r>
          </w:p>
          <w:p w14:paraId="2D1754D3" w14:textId="77777777" w:rsidR="006C2FEA" w:rsidRPr="004E68A6" w:rsidRDefault="006C2FEA" w:rsidP="006C2FEA">
            <w:pPr>
              <w:jc w:val="center"/>
              <w:rPr>
                <w:b/>
                <w:szCs w:val="20"/>
              </w:rPr>
            </w:pPr>
          </w:p>
        </w:tc>
        <w:tc>
          <w:tcPr>
            <w:tcW w:w="1063" w:type="dxa"/>
            <w:vAlign w:val="center"/>
          </w:tcPr>
          <w:sdt>
            <w:sdtPr>
              <w:rPr>
                <w:szCs w:val="20"/>
              </w:rPr>
              <w:id w:val="1428697717"/>
            </w:sdtPr>
            <w:sdtEndPr/>
            <w:sdtContent>
              <w:p w14:paraId="731DFBBD" w14:textId="77777777" w:rsidR="006C2FEA" w:rsidRPr="004E68A6" w:rsidRDefault="009A06B6" w:rsidP="003871AD">
                <w:pPr>
                  <w:jc w:val="center"/>
                  <w:rPr>
                    <w:szCs w:val="20"/>
                  </w:rPr>
                </w:pPr>
                <w:r w:rsidRPr="009A06B6">
                  <w:rPr>
                    <w:rFonts w:eastAsia="MS Gothic" w:hAnsi="MS Gothic"/>
                    <w:szCs w:val="20"/>
                  </w:rPr>
                  <w:t>☐</w:t>
                </w:r>
              </w:p>
            </w:sdtContent>
          </w:sdt>
          <w:sdt>
            <w:sdtPr>
              <w:rPr>
                <w:szCs w:val="20"/>
              </w:rPr>
              <w:id w:val="463472810"/>
              <w:showingPlcHdr/>
            </w:sdtPr>
            <w:sdtEndPr/>
            <w:sdtContent>
              <w:p w14:paraId="604F80BD" w14:textId="77777777" w:rsidR="006C2FEA" w:rsidRPr="004E68A6" w:rsidRDefault="00EA05E8" w:rsidP="006C2FEA">
                <w:pPr>
                  <w:jc w:val="center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     </w:t>
                </w:r>
              </w:p>
            </w:sdtContent>
          </w:sdt>
        </w:tc>
      </w:tr>
    </w:tbl>
    <w:p w14:paraId="08DDB9E1" w14:textId="1CD1E311" w:rsidR="00435ECF" w:rsidRDefault="00435ECF" w:rsidP="00435ECF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bookmarkStart w:id="1" w:name="h.fwvpjw869anz"/>
      <w:bookmarkEnd w:id="1"/>
    </w:p>
    <w:p w14:paraId="117BC1AB" w14:textId="77777777" w:rsidR="00ED2083" w:rsidRPr="00710E6D" w:rsidRDefault="00ED2083" w:rsidP="00ED2083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ED2083" w:rsidRPr="00710E6D" w14:paraId="4C456B25" w14:textId="77777777" w:rsidTr="00EB3A58">
        <w:tc>
          <w:tcPr>
            <w:tcW w:w="3994" w:type="pct"/>
            <w:vAlign w:val="center"/>
          </w:tcPr>
          <w:p w14:paraId="53C176AA" w14:textId="25075ADE" w:rsidR="00ED2083" w:rsidRPr="00710E6D" w:rsidRDefault="00ED2083" w:rsidP="00EB3A58">
            <w:r w:rsidRPr="00710E6D">
              <w:t xml:space="preserve">There are no project-specific </w:t>
            </w:r>
            <w:r w:rsidR="00AE16D3">
              <w:t>T</w:t>
            </w:r>
            <w:r w:rsidR="00AE16D3" w:rsidRPr="00710E6D">
              <w:t xml:space="preserve">echnical </w:t>
            </w:r>
            <w:r w:rsidR="00AE16D3">
              <w:t>Q</w:t>
            </w:r>
            <w:r w:rsidRPr="00710E6D">
              <w:t>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3FF244C7" w14:textId="77777777" w:rsidR="00ED2083" w:rsidRPr="00710E6D" w:rsidRDefault="00ED2083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D2083" w:rsidRPr="00710E6D" w14:paraId="3F7ABA12" w14:textId="77777777" w:rsidTr="00EB3A58">
        <w:tc>
          <w:tcPr>
            <w:tcW w:w="3994" w:type="pct"/>
            <w:vAlign w:val="center"/>
          </w:tcPr>
          <w:p w14:paraId="1E2C5704" w14:textId="763C8A6A" w:rsidR="00ED2083" w:rsidRPr="00710E6D" w:rsidRDefault="00ED2083" w:rsidP="00EB3A58">
            <w:r w:rsidRPr="00710E6D">
              <w:t xml:space="preserve">There are project-specific </w:t>
            </w:r>
            <w:r w:rsidR="00AE16D3">
              <w:t>T</w:t>
            </w:r>
            <w:r w:rsidRPr="00710E6D">
              <w:t xml:space="preserve">echnical </w:t>
            </w:r>
            <w:r w:rsidR="00AE16D3">
              <w:t>Q</w:t>
            </w:r>
            <w:r w:rsidRPr="00710E6D">
              <w:t xml:space="preserve">uestions for this credit and all responses received from the </w:t>
            </w:r>
            <w:r w:rsidR="00DC2C47">
              <w:t>NZGBC</w:t>
            </w:r>
            <w:r w:rsidR="00DC2C47" w:rsidRPr="00710E6D">
              <w:t xml:space="preserve"> </w:t>
            </w:r>
            <w:r w:rsidRPr="00710E6D">
              <w:t>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612EF80" w14:textId="77777777" w:rsidR="00ED2083" w:rsidRPr="00710E6D" w:rsidRDefault="00ED2083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2790DF8E" w14:textId="67B8523A" w:rsidR="003B12E1" w:rsidRDefault="007E7CFD" w:rsidP="003B12E1">
      <w:pPr>
        <w:pStyle w:val="Criterionsubheading"/>
        <w:numPr>
          <w:ilvl w:val="0"/>
          <w:numId w:val="0"/>
        </w:numPr>
      </w:pPr>
      <w:r w:rsidDel="007E7CFD">
        <w:lastRenderedPageBreak/>
        <w:t xml:space="preserve"> </w:t>
      </w:r>
      <w:r w:rsidR="003B12E1" w:rsidRPr="009A06B6">
        <w:t>2</w:t>
      </w:r>
      <w:r w:rsidR="003B12E1">
        <w:t>4</w:t>
      </w:r>
      <w:r w:rsidR="003B12E1" w:rsidRPr="009A06B6">
        <w:t>.</w:t>
      </w:r>
      <w:r w:rsidR="003B12E1">
        <w:t>1</w:t>
      </w:r>
      <w:r w:rsidR="003B12E1" w:rsidRPr="009A06B6">
        <w:t xml:space="preserve"> </w:t>
      </w:r>
      <w:r w:rsidR="003B12E1">
        <w:t xml:space="preserve">Conditional Requirement </w:t>
      </w:r>
    </w:p>
    <w:tbl>
      <w:tblPr>
        <w:tblStyle w:val="Style1"/>
        <w:tblW w:w="5000" w:type="pct"/>
        <w:tblInd w:w="-142" w:type="dxa"/>
        <w:tblLook w:val="04A0" w:firstRow="1" w:lastRow="0" w:firstColumn="1" w:lastColumn="0" w:noHBand="0" w:noVBand="1"/>
      </w:tblPr>
      <w:tblGrid>
        <w:gridCol w:w="7404"/>
        <w:gridCol w:w="1623"/>
      </w:tblGrid>
      <w:tr w:rsidR="003B12E1" w:rsidRPr="00092A7A" w14:paraId="6EDA5E9C" w14:textId="77777777" w:rsidTr="00432676">
        <w:tc>
          <w:tcPr>
            <w:tcW w:w="4101" w:type="pct"/>
            <w:vAlign w:val="center"/>
          </w:tcPr>
          <w:p w14:paraId="0ECC055F" w14:textId="64FC45A1" w:rsidR="003B12E1" w:rsidRPr="00092A7A" w:rsidRDefault="003B12E1" w:rsidP="00432676">
            <w:pPr>
              <w:rPr>
                <w:color w:val="auto"/>
              </w:rPr>
            </w:pPr>
            <w:r>
              <w:rPr>
                <w:color w:val="auto"/>
              </w:rPr>
              <w:t>The project has met the conditional requirement of Green Star Design &amp; As Built rating and is not located on a site of high ecological value.</w:t>
            </w:r>
          </w:p>
        </w:tc>
        <w:tc>
          <w:tcPr>
            <w:tcW w:w="899" w:type="pct"/>
            <w:vAlign w:val="center"/>
          </w:tcPr>
          <w:sdt>
            <w:sdtPr>
              <w:rPr>
                <w:color w:val="auto"/>
              </w:rPr>
              <w:id w:val="-2085757146"/>
            </w:sdtPr>
            <w:sdtEndPr/>
            <w:sdtContent>
              <w:p w14:paraId="43F6D1C5" w14:textId="77777777" w:rsidR="003B12E1" w:rsidRDefault="003B12E1" w:rsidP="00432676">
                <w:pPr>
                  <w:jc w:val="center"/>
                  <w:rPr>
                    <w:color w:val="auto"/>
                  </w:rPr>
                </w:pPr>
                <w:r w:rsidRPr="00092A7A">
                  <w:rPr>
                    <w:rFonts w:hint="eastAsia"/>
                    <w:color w:val="auto"/>
                  </w:rPr>
                  <w:t>☐</w:t>
                </w:r>
              </w:p>
            </w:sdtContent>
          </w:sdt>
        </w:tc>
      </w:tr>
    </w:tbl>
    <w:p w14:paraId="7C30608B" w14:textId="11F95CAD" w:rsidR="003B12E1" w:rsidRDefault="003B12E1" w:rsidP="000026A8">
      <w:pPr>
        <w:pStyle w:val="Bluetext"/>
      </w:pPr>
      <w:r>
        <w:t xml:space="preserve">Note: please refer to Submission Guideline for more information about compliance requirements regarding to </w:t>
      </w:r>
      <w:r w:rsidR="008569B3">
        <w:t>Conditional</w:t>
      </w:r>
      <w:r>
        <w:t xml:space="preserve"> Requirement: Ecological Protection.</w:t>
      </w:r>
    </w:p>
    <w:p w14:paraId="01A9F508" w14:textId="77777777" w:rsidR="003B12E1" w:rsidRDefault="003B12E1" w:rsidP="009A06B6">
      <w:pPr>
        <w:pStyle w:val="Criterionsubheading"/>
        <w:numPr>
          <w:ilvl w:val="0"/>
          <w:numId w:val="0"/>
        </w:numPr>
        <w:rPr>
          <w:szCs w:val="20"/>
        </w:rPr>
      </w:pPr>
    </w:p>
    <w:p w14:paraId="1EFEB693" w14:textId="26650941" w:rsidR="009A06B6" w:rsidRDefault="009A06B6" w:rsidP="009A06B6">
      <w:pPr>
        <w:pStyle w:val="Criterionsubheading"/>
        <w:numPr>
          <w:ilvl w:val="0"/>
          <w:numId w:val="0"/>
        </w:numPr>
      </w:pPr>
      <w:r w:rsidRPr="009A06B6">
        <w:t>2</w:t>
      </w:r>
      <w:r w:rsidR="00AC7635">
        <w:t>4</w:t>
      </w:r>
      <w:r w:rsidRPr="009A06B6">
        <w:t>.</w:t>
      </w:r>
      <w:r w:rsidR="003B12E1">
        <w:t>2</w:t>
      </w:r>
      <w:r w:rsidR="003B12E1" w:rsidRPr="009A06B6">
        <w:t xml:space="preserve"> </w:t>
      </w:r>
      <w:r w:rsidR="000B167F">
        <w:t>Reuse</w:t>
      </w:r>
      <w:r w:rsidR="009F5006">
        <w:t xml:space="preserve"> of land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6599"/>
        <w:gridCol w:w="2428"/>
      </w:tblGrid>
      <w:tr w:rsidR="00132D4D" w14:paraId="7E17D022" w14:textId="77777777" w:rsidTr="00132D4D">
        <w:tc>
          <w:tcPr>
            <w:tcW w:w="3655" w:type="pct"/>
          </w:tcPr>
          <w:p w14:paraId="138BC91D" w14:textId="77777777" w:rsidR="00132D4D" w:rsidRDefault="00132D4D" w:rsidP="002A081B">
            <w:pPr>
              <w:pStyle w:val="Bluetext"/>
              <w:spacing w:before="240" w:after="240"/>
            </w:pPr>
            <w:r w:rsidRPr="00105ED1">
              <w:rPr>
                <w:szCs w:val="20"/>
              </w:rPr>
              <w:t>[</w:t>
            </w:r>
            <w:r>
              <w:rPr>
                <w:szCs w:val="20"/>
              </w:rPr>
              <w:t>Date of purchase or option contract</w:t>
            </w:r>
            <w:r w:rsidRPr="00105ED1">
              <w:rPr>
                <w:szCs w:val="20"/>
              </w:rPr>
              <w:t>]</w:t>
            </w:r>
          </w:p>
        </w:tc>
        <w:tc>
          <w:tcPr>
            <w:tcW w:w="1345" w:type="pct"/>
          </w:tcPr>
          <w:p w14:paraId="74AF247D" w14:textId="77777777" w:rsidR="00132D4D" w:rsidRDefault="00132D4D" w:rsidP="002A081B">
            <w:pPr>
              <w:spacing w:line="288" w:lineRule="auto"/>
              <w:jc w:val="both"/>
            </w:pPr>
          </w:p>
        </w:tc>
      </w:tr>
      <w:tr w:rsidR="00132D4D" w:rsidRPr="003871AD" w14:paraId="0C1576C1" w14:textId="77777777" w:rsidTr="003871AD">
        <w:tc>
          <w:tcPr>
            <w:tcW w:w="3655" w:type="pct"/>
            <w:vAlign w:val="center"/>
          </w:tcPr>
          <w:p w14:paraId="54160CC6" w14:textId="77777777" w:rsidR="00132D4D" w:rsidRPr="00F02417" w:rsidRDefault="00132D4D" w:rsidP="009A06B6">
            <w:pPr>
              <w:pStyle w:val="Bluetext"/>
              <w:rPr>
                <w:color w:val="auto"/>
              </w:rPr>
            </w:pPr>
          </w:p>
        </w:tc>
        <w:tc>
          <w:tcPr>
            <w:tcW w:w="1345" w:type="pct"/>
            <w:vAlign w:val="center"/>
          </w:tcPr>
          <w:p w14:paraId="6CF4F2DA" w14:textId="77777777" w:rsidR="00132D4D" w:rsidRDefault="00132D4D" w:rsidP="003871AD">
            <w:pPr>
              <w:pStyle w:val="Bluetext"/>
              <w:jc w:val="center"/>
              <w:rPr>
                <w:color w:val="auto"/>
              </w:rPr>
            </w:pPr>
          </w:p>
        </w:tc>
      </w:tr>
      <w:tr w:rsidR="003871AD" w:rsidRPr="003871AD" w14:paraId="3DB582CA" w14:textId="77777777" w:rsidTr="003871AD">
        <w:tc>
          <w:tcPr>
            <w:tcW w:w="3655" w:type="pct"/>
            <w:vAlign w:val="center"/>
          </w:tcPr>
          <w:p w14:paraId="2CAEE3AB" w14:textId="0BA9201C" w:rsidR="009A06B6" w:rsidRDefault="009F5006" w:rsidP="009A06B6">
            <w:pPr>
              <w:pStyle w:val="Bluetext"/>
              <w:rPr>
                <w:color w:val="auto"/>
              </w:rPr>
            </w:pPr>
            <w:r w:rsidRPr="00F02417">
              <w:rPr>
                <w:color w:val="auto"/>
              </w:rPr>
              <w:t>75% of the site was Previously Developed Land at the date of site purchase (see Compliance Requirements)</w:t>
            </w:r>
            <w:r w:rsidR="0038282B">
              <w:rPr>
                <w:color w:val="auto"/>
              </w:rPr>
              <w:t>; or</w:t>
            </w:r>
          </w:p>
        </w:tc>
        <w:tc>
          <w:tcPr>
            <w:tcW w:w="1345" w:type="pct"/>
            <w:vAlign w:val="center"/>
          </w:tcPr>
          <w:sdt>
            <w:sdtPr>
              <w:rPr>
                <w:color w:val="auto"/>
              </w:rPr>
              <w:id w:val="-1526320073"/>
            </w:sdtPr>
            <w:sdtEndPr/>
            <w:sdtContent>
              <w:p w14:paraId="4C60EEC9" w14:textId="77777777" w:rsidR="009F5006" w:rsidRPr="003871AD" w:rsidRDefault="009F5006" w:rsidP="003871AD">
                <w:pPr>
                  <w:pStyle w:val="Bluetext"/>
                  <w:jc w:val="center"/>
                  <w:rPr>
                    <w:color w:val="auto"/>
                  </w:rPr>
                </w:pPr>
                <w:r w:rsidRPr="003871AD">
                  <w:rPr>
                    <w:rFonts w:hint="eastAsia"/>
                    <w:color w:val="auto"/>
                  </w:rPr>
                  <w:t>☐</w:t>
                </w:r>
              </w:p>
            </w:sdtContent>
          </w:sdt>
        </w:tc>
      </w:tr>
      <w:tr w:rsidR="003871AD" w:rsidRPr="003871AD" w14:paraId="65F39BE8" w14:textId="77777777" w:rsidTr="003871AD">
        <w:tc>
          <w:tcPr>
            <w:tcW w:w="3655" w:type="pct"/>
            <w:vAlign w:val="center"/>
          </w:tcPr>
          <w:p w14:paraId="77675D31" w14:textId="77777777" w:rsidR="009A06B6" w:rsidRDefault="009F5006" w:rsidP="009A06B6">
            <w:pPr>
              <w:pStyle w:val="Bluetext"/>
              <w:rPr>
                <w:color w:val="auto"/>
              </w:rPr>
            </w:pPr>
            <w:r w:rsidRPr="00F02417">
              <w:rPr>
                <w:color w:val="auto"/>
              </w:rPr>
              <w:t>The project is a building extension, and 75% of the extension (including landscaping) falls within an area of the site that was Previously Developed Land at the project’s Green Star registration date.</w:t>
            </w:r>
          </w:p>
        </w:tc>
        <w:tc>
          <w:tcPr>
            <w:tcW w:w="1345" w:type="pct"/>
            <w:vAlign w:val="center"/>
          </w:tcPr>
          <w:sdt>
            <w:sdtPr>
              <w:rPr>
                <w:color w:val="auto"/>
              </w:rPr>
              <w:id w:val="-861283846"/>
            </w:sdtPr>
            <w:sdtEndPr/>
            <w:sdtContent>
              <w:p w14:paraId="536F0A86" w14:textId="77777777" w:rsidR="009F5006" w:rsidRPr="003871AD" w:rsidRDefault="003871AD" w:rsidP="003871AD">
                <w:pPr>
                  <w:pStyle w:val="Bluetext"/>
                  <w:jc w:val="center"/>
                  <w:rPr>
                    <w:color w:val="auto"/>
                  </w:rPr>
                </w:pPr>
                <w:r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p>
            </w:sdtContent>
          </w:sdt>
        </w:tc>
      </w:tr>
    </w:tbl>
    <w:p w14:paraId="4DB0FC55" w14:textId="585D7D1D" w:rsidR="00435ECF" w:rsidRDefault="00435ECF" w:rsidP="00435ECF">
      <w:pPr>
        <w:spacing w:line="288" w:lineRule="auto"/>
        <w:jc w:val="both"/>
      </w:pP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6612"/>
        <w:gridCol w:w="2415"/>
      </w:tblGrid>
      <w:tr w:rsidR="00435ECF" w14:paraId="15F2AE5F" w14:textId="77777777" w:rsidTr="00435ECF">
        <w:tc>
          <w:tcPr>
            <w:tcW w:w="6771" w:type="dxa"/>
          </w:tcPr>
          <w:p w14:paraId="19CD15AF" w14:textId="77777777" w:rsidR="00435ECF" w:rsidRDefault="00435ECF" w:rsidP="00435ECF">
            <w:pPr>
              <w:spacing w:line="288" w:lineRule="auto"/>
              <w:jc w:val="both"/>
            </w:pPr>
            <w:r w:rsidRPr="00263EE5">
              <w:t xml:space="preserve">Percentage of the site that was </w:t>
            </w:r>
            <w:r w:rsidRPr="0038282B">
              <w:t>Previously</w:t>
            </w:r>
            <w:r w:rsidRPr="00263EE5">
              <w:t xml:space="preserve"> Developed Land at the time of purchase or time of Green Star Registration</w:t>
            </w:r>
            <w:r>
              <w:t>.</w:t>
            </w:r>
          </w:p>
        </w:tc>
        <w:tc>
          <w:tcPr>
            <w:tcW w:w="2472" w:type="dxa"/>
          </w:tcPr>
          <w:p w14:paraId="6BC59504" w14:textId="39A5D874" w:rsidR="00435ECF" w:rsidRDefault="0038282B" w:rsidP="00F86160">
            <w:pPr>
              <w:spacing w:line="288" w:lineRule="auto"/>
              <w:jc w:val="center"/>
            </w:pPr>
            <w:r w:rsidRPr="00F86160">
              <w:rPr>
                <w:color w:val="8064A2" w:themeColor="accent4"/>
              </w:rPr>
              <w:t>[%]</w:t>
            </w:r>
          </w:p>
        </w:tc>
      </w:tr>
    </w:tbl>
    <w:p w14:paraId="3EFDAB58" w14:textId="77777777" w:rsidR="0038282B" w:rsidRDefault="0038282B" w:rsidP="00092A7A">
      <w:pPr>
        <w:pStyle w:val="Bluetext"/>
        <w:spacing w:before="240" w:after="240"/>
        <w:rPr>
          <w:szCs w:val="20"/>
        </w:rPr>
      </w:pPr>
    </w:p>
    <w:p w14:paraId="2CFCDDDB" w14:textId="77777777" w:rsidR="0038282B" w:rsidRPr="00F44703" w:rsidRDefault="0038282B" w:rsidP="0038282B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8282B" w14:paraId="7646D098" w14:textId="77777777" w:rsidTr="004F6E9F">
        <w:tc>
          <w:tcPr>
            <w:tcW w:w="6912" w:type="dxa"/>
            <w:shd w:val="clear" w:color="auto" w:fill="DBE5F1" w:themeFill="accent1" w:themeFillTint="33"/>
          </w:tcPr>
          <w:p w14:paraId="7BD7D3CD" w14:textId="77777777" w:rsidR="0038282B" w:rsidRPr="00F44703" w:rsidRDefault="0038282B" w:rsidP="004F6E9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21E556FC" w14:textId="77777777" w:rsidR="0038282B" w:rsidRPr="00F44703" w:rsidRDefault="0038282B" w:rsidP="004F6E9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38282B" w14:paraId="1CA67F14" w14:textId="77777777" w:rsidTr="004F6E9F">
        <w:tc>
          <w:tcPr>
            <w:tcW w:w="6912" w:type="dxa"/>
          </w:tcPr>
          <w:p w14:paraId="15BD4943" w14:textId="77777777" w:rsidR="0038282B" w:rsidRDefault="0038282B" w:rsidP="004F6E9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9B05480" w14:textId="77777777" w:rsidR="0038282B" w:rsidRDefault="0038282B" w:rsidP="004F6E9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38282B" w14:paraId="7B037D68" w14:textId="77777777" w:rsidTr="004F6E9F">
        <w:tc>
          <w:tcPr>
            <w:tcW w:w="6912" w:type="dxa"/>
          </w:tcPr>
          <w:p w14:paraId="3A65EE2B" w14:textId="77777777" w:rsidR="0038282B" w:rsidRDefault="0038282B" w:rsidP="004F6E9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36EC188" w14:textId="77777777" w:rsidR="0038282B" w:rsidRDefault="0038282B" w:rsidP="004F6E9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7086A30" w14:textId="77777777" w:rsidR="00A507A9" w:rsidRDefault="00A507A9" w:rsidP="00F86160">
      <w:pPr>
        <w:pStyle w:val="Criterionsubheading"/>
        <w:keepNext w:val="0"/>
        <w:numPr>
          <w:ilvl w:val="0"/>
          <w:numId w:val="0"/>
        </w:numPr>
        <w:rPr>
          <w:szCs w:val="20"/>
        </w:rPr>
      </w:pPr>
    </w:p>
    <w:p w14:paraId="2B762C95" w14:textId="6F63E1B5" w:rsidR="009A06B6" w:rsidRDefault="00092A7A" w:rsidP="00F86160">
      <w:pPr>
        <w:pStyle w:val="Criterionsubheading"/>
        <w:keepNext w:val="0"/>
        <w:numPr>
          <w:ilvl w:val="0"/>
          <w:numId w:val="0"/>
        </w:numPr>
      </w:pPr>
      <w:r>
        <w:t>2</w:t>
      </w:r>
      <w:r w:rsidR="00AC7635">
        <w:t>4</w:t>
      </w:r>
      <w:r>
        <w:t>.</w:t>
      </w:r>
      <w:r w:rsidR="003B12E1">
        <w:t xml:space="preserve">3 </w:t>
      </w:r>
      <w:r>
        <w:t>Contamination and Hazardous Materials</w:t>
      </w:r>
    </w:p>
    <w:tbl>
      <w:tblPr>
        <w:tblStyle w:val="Style1"/>
        <w:tblW w:w="5000" w:type="pct"/>
        <w:tblInd w:w="-142" w:type="dxa"/>
        <w:tblLook w:val="04A0" w:firstRow="1" w:lastRow="0" w:firstColumn="1" w:lastColumn="0" w:noHBand="0" w:noVBand="1"/>
      </w:tblPr>
      <w:tblGrid>
        <w:gridCol w:w="7404"/>
        <w:gridCol w:w="1623"/>
      </w:tblGrid>
      <w:tr w:rsidR="0016694B" w:rsidRPr="00092A7A" w14:paraId="1B741D40" w14:textId="77777777" w:rsidTr="000026A8">
        <w:tc>
          <w:tcPr>
            <w:tcW w:w="4101" w:type="pct"/>
            <w:vAlign w:val="center"/>
          </w:tcPr>
          <w:p w14:paraId="6F992984" w14:textId="31839D5E" w:rsidR="0016694B" w:rsidRPr="00092A7A" w:rsidRDefault="0016694B">
            <w:pPr>
              <w:rPr>
                <w:color w:val="auto"/>
              </w:rPr>
            </w:pPr>
            <w:r>
              <w:rPr>
                <w:color w:val="auto"/>
              </w:rPr>
              <w:t>The criterion is ‘not applicable’ as the project is</w:t>
            </w:r>
            <w:r w:rsidR="00B81CCA">
              <w:rPr>
                <w:color w:val="auto"/>
              </w:rPr>
              <w:t xml:space="preserve"> a</w:t>
            </w:r>
            <w:r>
              <w:rPr>
                <w:color w:val="auto"/>
              </w:rPr>
              <w:t xml:space="preserve"> refurbishment, or building extension, of an existing building for which construction started after January </w:t>
            </w:r>
            <w:proofErr w:type="gramStart"/>
            <w:r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 xml:space="preserve"> 2005. </w:t>
            </w:r>
          </w:p>
        </w:tc>
        <w:tc>
          <w:tcPr>
            <w:tcW w:w="899" w:type="pct"/>
            <w:vAlign w:val="center"/>
          </w:tcPr>
          <w:sdt>
            <w:sdtPr>
              <w:rPr>
                <w:color w:val="auto"/>
              </w:rPr>
              <w:id w:val="389467663"/>
            </w:sdtPr>
            <w:sdtEndPr/>
            <w:sdtContent>
              <w:p w14:paraId="61DAA18A" w14:textId="77777777" w:rsidR="0016694B" w:rsidRDefault="0016694B" w:rsidP="00735C57">
                <w:pPr>
                  <w:jc w:val="center"/>
                  <w:rPr>
                    <w:color w:val="auto"/>
                  </w:rPr>
                </w:pPr>
                <w:r w:rsidRPr="00092A7A">
                  <w:rPr>
                    <w:rFonts w:hint="eastAsia"/>
                    <w:color w:val="auto"/>
                  </w:rPr>
                  <w:t>☐</w:t>
                </w:r>
              </w:p>
            </w:sdtContent>
          </w:sdt>
        </w:tc>
      </w:tr>
    </w:tbl>
    <w:p w14:paraId="5218331B" w14:textId="77777777" w:rsidR="002952E3" w:rsidRDefault="002952E3" w:rsidP="0016694B"/>
    <w:p w14:paraId="5092EC3A" w14:textId="79266C5D" w:rsidR="0016694B" w:rsidRDefault="0016694B" w:rsidP="0016694B">
      <w:r>
        <w:t>Provide a d</w:t>
      </w:r>
      <w:r w:rsidRPr="00263EE5">
        <w:t xml:space="preserve">escription of </w:t>
      </w:r>
      <w:r>
        <w:t>the site which explains why this criterion is ‘not applicable’.</w:t>
      </w:r>
    </w:p>
    <w:p w14:paraId="2F7D4DF4" w14:textId="77777777" w:rsidR="0016694B" w:rsidRDefault="0016694B" w:rsidP="00166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75245E28" w14:textId="122B8FB6" w:rsidR="0016694B" w:rsidRDefault="0016694B" w:rsidP="00166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2C34FD14" w14:textId="77777777" w:rsidR="002952E3" w:rsidRDefault="002952E3" w:rsidP="00166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0F3D208A" w14:textId="77777777" w:rsidR="0016694B" w:rsidRDefault="0016694B" w:rsidP="00166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37161949" w14:textId="65D6E0A0" w:rsidR="009A06B6" w:rsidRPr="000026A8" w:rsidRDefault="00423FC6" w:rsidP="000026A8">
      <w:pPr>
        <w:pStyle w:val="Criterionsubheading"/>
        <w:keepNext w:val="0"/>
        <w:numPr>
          <w:ilvl w:val="0"/>
          <w:numId w:val="0"/>
        </w:numPr>
        <w:rPr>
          <w:sz w:val="28"/>
        </w:rPr>
      </w:pPr>
      <w:r w:rsidRPr="000026A8">
        <w:rPr>
          <w:sz w:val="28"/>
          <w:szCs w:val="28"/>
        </w:rPr>
        <w:t>24.</w:t>
      </w:r>
      <w:r w:rsidR="003B12E1" w:rsidRPr="000026A8">
        <w:rPr>
          <w:sz w:val="28"/>
          <w:szCs w:val="28"/>
        </w:rPr>
        <w:t xml:space="preserve">3A </w:t>
      </w:r>
      <w:r w:rsidR="00092A7A" w:rsidRPr="000026A8">
        <w:rPr>
          <w:sz w:val="28"/>
          <w:szCs w:val="28"/>
        </w:rPr>
        <w:t>Site Contamination</w:t>
      </w:r>
    </w:p>
    <w:tbl>
      <w:tblPr>
        <w:tblStyle w:val="Style1"/>
        <w:tblW w:w="4975" w:type="pct"/>
        <w:tblInd w:w="108" w:type="dxa"/>
        <w:tblLook w:val="04A0" w:firstRow="1" w:lastRow="0" w:firstColumn="1" w:lastColumn="0" w:noHBand="0" w:noVBand="1"/>
      </w:tblPr>
      <w:tblGrid>
        <w:gridCol w:w="7322"/>
        <w:gridCol w:w="1660"/>
      </w:tblGrid>
      <w:tr w:rsidR="00A7732D" w:rsidRPr="00092A7A" w14:paraId="50A423B8" w14:textId="77777777" w:rsidTr="00A7732D">
        <w:tc>
          <w:tcPr>
            <w:tcW w:w="4076" w:type="pct"/>
            <w:vAlign w:val="center"/>
          </w:tcPr>
          <w:p w14:paraId="65D4E67A" w14:textId="77777777" w:rsidR="00A7732D" w:rsidRPr="00092A7A" w:rsidRDefault="00A7732D" w:rsidP="00092A7A">
            <w:pPr>
              <w:rPr>
                <w:color w:val="auto"/>
              </w:rPr>
            </w:pPr>
            <w:r>
              <w:rPr>
                <w:color w:val="auto"/>
              </w:rPr>
              <w:t>The project site has no contamination.</w:t>
            </w:r>
          </w:p>
        </w:tc>
        <w:tc>
          <w:tcPr>
            <w:tcW w:w="924" w:type="pct"/>
            <w:vAlign w:val="center"/>
          </w:tcPr>
          <w:sdt>
            <w:sdtPr>
              <w:rPr>
                <w:color w:val="auto"/>
              </w:rPr>
              <w:id w:val="8363451"/>
            </w:sdtPr>
            <w:sdtEndPr/>
            <w:sdtContent>
              <w:p w14:paraId="339AB1CF" w14:textId="77777777" w:rsidR="009A06B6" w:rsidRDefault="00A7732D">
                <w:pPr>
                  <w:jc w:val="center"/>
                  <w:rPr>
                    <w:color w:val="auto"/>
                  </w:rPr>
                </w:pPr>
                <w:r w:rsidRPr="00092A7A">
                  <w:rPr>
                    <w:rFonts w:hint="eastAsia"/>
                    <w:color w:val="auto"/>
                  </w:rPr>
                  <w:t>☐</w:t>
                </w:r>
              </w:p>
            </w:sdtContent>
          </w:sdt>
        </w:tc>
      </w:tr>
      <w:tr w:rsidR="003871AD" w:rsidRPr="00092A7A" w14:paraId="01F1214B" w14:textId="77777777" w:rsidTr="00A7732D">
        <w:tc>
          <w:tcPr>
            <w:tcW w:w="4076" w:type="pct"/>
            <w:vAlign w:val="center"/>
          </w:tcPr>
          <w:p w14:paraId="43FB3BA9" w14:textId="77777777" w:rsidR="009A06B6" w:rsidRPr="009A06B6" w:rsidRDefault="009A06B6" w:rsidP="009A06B6">
            <w:pPr>
              <w:rPr>
                <w:color w:val="auto"/>
              </w:rPr>
            </w:pPr>
            <w:r w:rsidRPr="009A06B6">
              <w:rPr>
                <w:color w:val="auto"/>
              </w:rPr>
              <w:t>The site has been previously contaminated to the extent that the intended uses, as permitted under the relevant planning scheme, were initially precluded.</w:t>
            </w:r>
          </w:p>
        </w:tc>
        <w:tc>
          <w:tcPr>
            <w:tcW w:w="924" w:type="pct"/>
            <w:vAlign w:val="center"/>
          </w:tcPr>
          <w:sdt>
            <w:sdtPr>
              <w:rPr>
                <w:color w:val="auto"/>
              </w:rPr>
              <w:id w:val="-818339495"/>
            </w:sdtPr>
            <w:sdtEndPr/>
            <w:sdtContent>
              <w:p w14:paraId="182C98DD" w14:textId="77777777" w:rsidR="009A06B6" w:rsidRPr="009A06B6" w:rsidRDefault="009A06B6">
                <w:pPr>
                  <w:jc w:val="center"/>
                  <w:rPr>
                    <w:color w:val="auto"/>
                  </w:rPr>
                </w:pPr>
                <w:r w:rsidRPr="009A06B6">
                  <w:rPr>
                    <w:color w:val="auto"/>
                  </w:rPr>
                  <w:t>☐</w:t>
                </w:r>
              </w:p>
            </w:sdtContent>
          </w:sdt>
        </w:tc>
      </w:tr>
      <w:tr w:rsidR="009F5006" w14:paraId="6AD63B14" w14:textId="77777777" w:rsidTr="00A7732D">
        <w:tc>
          <w:tcPr>
            <w:tcW w:w="4076" w:type="pct"/>
            <w:vAlign w:val="center"/>
          </w:tcPr>
          <w:p w14:paraId="1A96E6E8" w14:textId="77777777" w:rsidR="009A06B6" w:rsidRDefault="009F5006" w:rsidP="009A06B6">
            <w:r w:rsidRPr="00F02417">
              <w:rPr>
                <w:color w:val="auto"/>
              </w:rPr>
              <w:t xml:space="preserve">The developer has adopted </w:t>
            </w:r>
            <w:r w:rsidR="00092A7A">
              <w:rPr>
                <w:color w:val="auto"/>
              </w:rPr>
              <w:t xml:space="preserve">and implemented </w:t>
            </w:r>
            <w:r w:rsidRPr="00F02417">
              <w:rPr>
                <w:color w:val="auto"/>
              </w:rPr>
              <w:t>a best practice remediation strategy</w:t>
            </w:r>
            <w:r>
              <w:rPr>
                <w:color w:val="auto"/>
              </w:rPr>
              <w:t>.</w:t>
            </w:r>
          </w:p>
        </w:tc>
        <w:tc>
          <w:tcPr>
            <w:tcW w:w="924" w:type="pct"/>
            <w:vAlign w:val="center"/>
          </w:tcPr>
          <w:sdt>
            <w:sdtPr>
              <w:id w:val="-224835548"/>
            </w:sdtPr>
            <w:sdtEndPr/>
            <w:sdtContent>
              <w:p w14:paraId="2A250FA7" w14:textId="77777777" w:rsidR="009F5006" w:rsidRDefault="009F5006" w:rsidP="009F5006">
                <w:pPr>
                  <w:jc w:val="center"/>
                </w:pPr>
                <w:r w:rsidRPr="009267BD"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</w:tr>
      <w:tr w:rsidR="009F5006" w14:paraId="16924B0A" w14:textId="77777777" w:rsidTr="00A7732D">
        <w:tc>
          <w:tcPr>
            <w:tcW w:w="4076" w:type="pct"/>
            <w:vAlign w:val="center"/>
          </w:tcPr>
          <w:p w14:paraId="37A55E0F" w14:textId="77777777" w:rsidR="009A06B6" w:rsidRDefault="00092A7A" w:rsidP="009A06B6">
            <w:pPr>
              <w:rPr>
                <w:color w:val="auto"/>
              </w:rPr>
            </w:pPr>
            <w:r w:rsidRPr="002C57BB">
              <w:t xml:space="preserve">The best practice site </w:t>
            </w:r>
            <w:r>
              <w:t>remediation strategy and implementation ha</w:t>
            </w:r>
            <w:r w:rsidRPr="002C57BB">
              <w:t xml:space="preserve">s </w:t>
            </w:r>
            <w:r>
              <w:t xml:space="preserve">been </w:t>
            </w:r>
            <w:r w:rsidRPr="002C57BB">
              <w:t>signed off by an auditor prior to issue of the occupation certificate</w:t>
            </w:r>
            <w:r>
              <w:rPr>
                <w:color w:val="auto"/>
              </w:rPr>
              <w:t>.</w:t>
            </w:r>
          </w:p>
        </w:tc>
        <w:tc>
          <w:tcPr>
            <w:tcW w:w="924" w:type="pct"/>
            <w:vAlign w:val="center"/>
          </w:tcPr>
          <w:sdt>
            <w:sdtPr>
              <w:id w:val="-1325353859"/>
            </w:sdtPr>
            <w:sdtEndPr/>
            <w:sdtContent>
              <w:p w14:paraId="5E163F96" w14:textId="77777777" w:rsidR="009F5006" w:rsidRDefault="009F5006" w:rsidP="009F5006">
                <w:pPr>
                  <w:jc w:val="center"/>
                </w:pPr>
                <w:r w:rsidRPr="009267BD"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</w:tr>
    </w:tbl>
    <w:p w14:paraId="0555878B" w14:textId="77777777" w:rsidR="00092A7A" w:rsidRDefault="00435ECF" w:rsidP="00435ECF">
      <w:r>
        <w:t>Provide a d</w:t>
      </w:r>
      <w:r w:rsidR="00092A7A" w:rsidRPr="00263EE5">
        <w:t>escription of the contamination found on site</w:t>
      </w:r>
      <w:r w:rsidR="00092A7A">
        <w:t>.</w:t>
      </w:r>
    </w:p>
    <w:p w14:paraId="3D3D88DB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7CB81D96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3E53F023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3530573E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1A8FA7EA" w14:textId="77777777" w:rsidR="00092A7A" w:rsidRDefault="00435ECF" w:rsidP="00435ECF">
      <w:r>
        <w:t>Provide d</w:t>
      </w:r>
      <w:r w:rsidR="00092A7A" w:rsidRPr="00263EE5">
        <w:t>etails of the types of development that were precluded from the site due to the contamination</w:t>
      </w:r>
      <w:r w:rsidR="00092A7A">
        <w:t>.</w:t>
      </w:r>
    </w:p>
    <w:p w14:paraId="14296CF0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1444FE1E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35D590F4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D26A220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2E269C63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1A4A57FC" w14:textId="77777777" w:rsidR="00092A7A" w:rsidRDefault="00435ECF" w:rsidP="00435ECF">
      <w:r>
        <w:t>Describe t</w:t>
      </w:r>
      <w:r w:rsidR="00092A7A" w:rsidRPr="00263EE5">
        <w:t xml:space="preserve">he decontamination </w:t>
      </w:r>
      <w:r w:rsidR="00092A7A">
        <w:t xml:space="preserve">procedures </w:t>
      </w:r>
      <w:r w:rsidR="00092A7A" w:rsidRPr="00263EE5">
        <w:t xml:space="preserve">and how </w:t>
      </w:r>
      <w:r>
        <w:t>they</w:t>
      </w:r>
      <w:r w:rsidR="00092A7A" w:rsidRPr="00263EE5">
        <w:t xml:space="preserve"> demonstrate best practice</w:t>
      </w:r>
      <w:r w:rsidR="00092A7A">
        <w:t>.</w:t>
      </w:r>
    </w:p>
    <w:p w14:paraId="311E261B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CA89F31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1BEFFC49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0AE3C22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1745C65C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AD78160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7E1D4DF" w14:textId="77777777" w:rsidR="00B81CCA" w:rsidRPr="00F44703" w:rsidRDefault="00B81CCA" w:rsidP="00B81CCA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B81CCA" w14:paraId="7140129D" w14:textId="77777777" w:rsidTr="004F6E9F">
        <w:tc>
          <w:tcPr>
            <w:tcW w:w="6912" w:type="dxa"/>
            <w:shd w:val="clear" w:color="auto" w:fill="DBE5F1" w:themeFill="accent1" w:themeFillTint="33"/>
          </w:tcPr>
          <w:p w14:paraId="0DB049D4" w14:textId="77777777" w:rsidR="00B81CCA" w:rsidRPr="00F44703" w:rsidRDefault="00B81CCA" w:rsidP="004F6E9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3F0D0330" w14:textId="77777777" w:rsidR="00B81CCA" w:rsidRPr="00F44703" w:rsidRDefault="00B81CCA" w:rsidP="004F6E9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B81CCA" w14:paraId="0A6FC47C" w14:textId="77777777" w:rsidTr="004F6E9F">
        <w:tc>
          <w:tcPr>
            <w:tcW w:w="6912" w:type="dxa"/>
          </w:tcPr>
          <w:p w14:paraId="42170A7E" w14:textId="77777777" w:rsidR="00B81CCA" w:rsidRDefault="00B81CCA" w:rsidP="004F6E9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8FA6E8D" w14:textId="77777777" w:rsidR="00B81CCA" w:rsidRDefault="00B81CCA" w:rsidP="004F6E9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81CCA" w14:paraId="4483086B" w14:textId="77777777" w:rsidTr="004F6E9F">
        <w:tc>
          <w:tcPr>
            <w:tcW w:w="6912" w:type="dxa"/>
          </w:tcPr>
          <w:p w14:paraId="7CD1716E" w14:textId="77777777" w:rsidR="00B81CCA" w:rsidRDefault="00B81CCA" w:rsidP="004F6E9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9F9857F" w14:textId="77777777" w:rsidR="00B81CCA" w:rsidRDefault="00B81CCA" w:rsidP="004F6E9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D0160CF" w14:textId="174A7BAC" w:rsidR="009A06B6" w:rsidRPr="000026A8" w:rsidRDefault="00423FC6" w:rsidP="000026A8">
      <w:pPr>
        <w:pStyle w:val="Criterionsubheading"/>
        <w:keepNext w:val="0"/>
        <w:numPr>
          <w:ilvl w:val="0"/>
          <w:numId w:val="0"/>
        </w:numPr>
        <w:rPr>
          <w:sz w:val="28"/>
        </w:rPr>
      </w:pPr>
      <w:r w:rsidRPr="000026A8">
        <w:rPr>
          <w:sz w:val="28"/>
          <w:szCs w:val="28"/>
        </w:rPr>
        <w:t>24.</w:t>
      </w:r>
      <w:r w:rsidR="003B12E1">
        <w:rPr>
          <w:sz w:val="28"/>
          <w:szCs w:val="28"/>
        </w:rPr>
        <w:t>3</w:t>
      </w:r>
      <w:r w:rsidR="003B12E1" w:rsidRPr="000026A8">
        <w:rPr>
          <w:sz w:val="28"/>
          <w:szCs w:val="28"/>
        </w:rPr>
        <w:t xml:space="preserve">B </w:t>
      </w:r>
      <w:r w:rsidR="00A7732D" w:rsidRPr="000026A8">
        <w:rPr>
          <w:sz w:val="28"/>
          <w:szCs w:val="28"/>
        </w:rPr>
        <w:t>Hazardous Materials</w:t>
      </w:r>
    </w:p>
    <w:tbl>
      <w:tblPr>
        <w:tblStyle w:val="Style1"/>
        <w:tblW w:w="4984" w:type="pct"/>
        <w:tblInd w:w="108" w:type="dxa"/>
        <w:tblLook w:val="04A0" w:firstRow="1" w:lastRow="0" w:firstColumn="1" w:lastColumn="0" w:noHBand="0" w:noVBand="1"/>
      </w:tblPr>
      <w:tblGrid>
        <w:gridCol w:w="7337"/>
        <w:gridCol w:w="1661"/>
      </w:tblGrid>
      <w:tr w:rsidR="009F5006" w:rsidRPr="00A7732D" w14:paraId="660DDC58" w14:textId="77777777" w:rsidTr="00A7732D">
        <w:tc>
          <w:tcPr>
            <w:tcW w:w="4077" w:type="pct"/>
            <w:vAlign w:val="center"/>
          </w:tcPr>
          <w:p w14:paraId="78EBBEA9" w14:textId="77777777" w:rsidR="009A06B6" w:rsidRPr="009A06B6" w:rsidRDefault="00A7732D" w:rsidP="009A06B6">
            <w:pPr>
              <w:rPr>
                <w:color w:val="auto"/>
              </w:rPr>
            </w:pPr>
            <w:r w:rsidRPr="00F74FE6">
              <w:t xml:space="preserve">No buildings existed on the site previously, </w:t>
            </w:r>
            <w:r>
              <w:t>or</w:t>
            </w:r>
            <w:r w:rsidRPr="00F74FE6">
              <w:t xml:space="preserve"> all existing buildings were </w:t>
            </w:r>
            <w:r w:rsidR="003F0E1E" w:rsidRPr="00F74FE6">
              <w:t>demolished</w:t>
            </w:r>
            <w:r>
              <w:rPr>
                <w:color w:val="auto"/>
              </w:rPr>
              <w:t>.</w:t>
            </w:r>
          </w:p>
        </w:tc>
        <w:tc>
          <w:tcPr>
            <w:tcW w:w="923" w:type="pct"/>
            <w:vAlign w:val="center"/>
          </w:tcPr>
          <w:sdt>
            <w:sdtPr>
              <w:rPr>
                <w:color w:val="auto"/>
              </w:rPr>
              <w:id w:val="-1655289723"/>
            </w:sdtPr>
            <w:sdtEndPr/>
            <w:sdtContent>
              <w:p w14:paraId="06FE54F5" w14:textId="77777777" w:rsidR="009A06B6" w:rsidRPr="009A06B6" w:rsidRDefault="009A06B6">
                <w:pPr>
                  <w:jc w:val="center"/>
                  <w:rPr>
                    <w:color w:val="auto"/>
                  </w:rPr>
                </w:pPr>
                <w:r w:rsidRPr="009A06B6">
                  <w:rPr>
                    <w:color w:val="auto"/>
                  </w:rPr>
                  <w:t>☐</w:t>
                </w:r>
              </w:p>
            </w:sdtContent>
          </w:sdt>
        </w:tc>
      </w:tr>
      <w:tr w:rsidR="00286139" w:rsidRPr="00A7732D" w14:paraId="6C002AEE" w14:textId="77777777" w:rsidTr="00A7732D">
        <w:tc>
          <w:tcPr>
            <w:tcW w:w="4077" w:type="pct"/>
            <w:vAlign w:val="center"/>
          </w:tcPr>
          <w:p w14:paraId="3CCB15A7" w14:textId="6FEA8C70" w:rsidR="009A06B6" w:rsidRDefault="00A7732D" w:rsidP="009A06B6">
            <w:pPr>
              <w:rPr>
                <w:color w:val="auto"/>
              </w:rPr>
            </w:pPr>
            <w:r>
              <w:t xml:space="preserve"> A</w:t>
            </w:r>
            <w:r w:rsidRPr="00CF0E30">
              <w:t xml:space="preserve"> comprehensive</w:t>
            </w:r>
            <w:r w:rsidRPr="00F74FE6">
              <w:t xml:space="preserve"> hazardous materials survey has been carried out on</w:t>
            </w:r>
            <w:r>
              <w:t xml:space="preserve"> any existing buildings or structures on</w:t>
            </w:r>
            <w:r w:rsidRPr="00F74FE6">
              <w:t xml:space="preserve"> the project site, </w:t>
            </w:r>
            <w:r>
              <w:t xml:space="preserve">in accordance with </w:t>
            </w:r>
            <w:r w:rsidRPr="00F74FE6">
              <w:t>the relevant Environmental and Occupational Health and Safety (OH&amp;S) legislation.</w:t>
            </w:r>
          </w:p>
        </w:tc>
        <w:tc>
          <w:tcPr>
            <w:tcW w:w="923" w:type="pct"/>
            <w:vAlign w:val="center"/>
          </w:tcPr>
          <w:sdt>
            <w:sdtPr>
              <w:rPr>
                <w:color w:val="auto"/>
              </w:rPr>
              <w:id w:val="-448236849"/>
            </w:sdtPr>
            <w:sdtEndPr/>
            <w:sdtContent>
              <w:p w14:paraId="560A80E8" w14:textId="77777777" w:rsidR="009A06B6" w:rsidRPr="009A06B6" w:rsidRDefault="009A06B6">
                <w:pPr>
                  <w:jc w:val="center"/>
                  <w:rPr>
                    <w:color w:val="auto"/>
                  </w:rPr>
                </w:pPr>
                <w:r w:rsidRPr="009A06B6">
                  <w:rPr>
                    <w:color w:val="auto"/>
                  </w:rPr>
                  <w:t>☐</w:t>
                </w:r>
              </w:p>
            </w:sdtContent>
          </w:sdt>
        </w:tc>
      </w:tr>
      <w:tr w:rsidR="00A7732D" w:rsidRPr="00A7732D" w14:paraId="6FA1A4FE" w14:textId="77777777" w:rsidTr="00A7732D">
        <w:tc>
          <w:tcPr>
            <w:tcW w:w="4077" w:type="pct"/>
            <w:vAlign w:val="center"/>
          </w:tcPr>
          <w:p w14:paraId="5D7BE6D1" w14:textId="190FF6E1" w:rsidR="00A7732D" w:rsidDel="00A7732D" w:rsidRDefault="00A7732D" w:rsidP="00A7732D">
            <w:pPr>
              <w:rPr>
                <w:color w:val="auto"/>
              </w:rPr>
            </w:pPr>
            <w:r w:rsidRPr="00901E92">
              <w:t>Where</w:t>
            </w:r>
            <w:r>
              <w:t xml:space="preserve"> the survey identified </w:t>
            </w:r>
            <w:r w:rsidRPr="00901E92">
              <w:t xml:space="preserve">asbestos, lead or PCBs </w:t>
            </w:r>
            <w:r>
              <w:t>in any existing buildings or structures the materials</w:t>
            </w:r>
            <w:r w:rsidRPr="00901E92">
              <w:t xml:space="preserve"> have been stabili</w:t>
            </w:r>
            <w:r>
              <w:t>z</w:t>
            </w:r>
            <w:r w:rsidRPr="00901E92">
              <w:t xml:space="preserve">ed, or removed and disposed of in accordance </w:t>
            </w:r>
            <w:r>
              <w:t xml:space="preserve">with </w:t>
            </w:r>
            <w:r w:rsidRPr="00901E92">
              <w:t>best practice guidelines</w:t>
            </w:r>
            <w:r>
              <w:t xml:space="preserve">; or </w:t>
            </w:r>
            <w:r w:rsidR="00B81CCA">
              <w:t>t</w:t>
            </w:r>
            <w:r>
              <w:t>he survey concluded that no hazardous materials were found in any existing buildings or structures on the project site.</w:t>
            </w:r>
          </w:p>
        </w:tc>
        <w:tc>
          <w:tcPr>
            <w:tcW w:w="923" w:type="pct"/>
            <w:vAlign w:val="center"/>
          </w:tcPr>
          <w:sdt>
            <w:sdtPr>
              <w:rPr>
                <w:color w:val="auto"/>
              </w:rPr>
              <w:id w:val="8363452"/>
            </w:sdtPr>
            <w:sdtEndPr/>
            <w:sdtContent>
              <w:p w14:paraId="7552D197" w14:textId="77777777" w:rsidR="00A7732D" w:rsidRDefault="00A7732D" w:rsidP="00A7732D">
                <w:pPr>
                  <w:jc w:val="center"/>
                  <w:rPr>
                    <w:color w:val="auto"/>
                  </w:rPr>
                </w:pPr>
                <w:r w:rsidRPr="00092A7A">
                  <w:rPr>
                    <w:rFonts w:hint="eastAsia"/>
                    <w:color w:val="auto"/>
                  </w:rPr>
                  <w:t>☐</w:t>
                </w:r>
              </w:p>
            </w:sdtContent>
          </w:sdt>
          <w:p w14:paraId="053F7CC1" w14:textId="77777777" w:rsidR="00A7732D" w:rsidRPr="00A7732D" w:rsidRDefault="00A7732D" w:rsidP="00A7732D">
            <w:pPr>
              <w:jc w:val="center"/>
              <w:rPr>
                <w:color w:val="auto"/>
              </w:rPr>
            </w:pPr>
          </w:p>
        </w:tc>
      </w:tr>
    </w:tbl>
    <w:p w14:paraId="27439CE9" w14:textId="77777777" w:rsidR="006C2FEA" w:rsidRDefault="00435ECF" w:rsidP="00435ECF">
      <w:r>
        <w:t>Describe any</w:t>
      </w:r>
      <w:r w:rsidR="006C2FEA" w:rsidRPr="00F74FE6">
        <w:t xml:space="preserve"> hazardous materials that have been found on site</w:t>
      </w:r>
      <w:r w:rsidR="006C2FEA">
        <w:t>.</w:t>
      </w:r>
    </w:p>
    <w:p w14:paraId="67E75B34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31A2BB73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AFDF149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0B1E5471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259A1B24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240FEE60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1238987E" w14:textId="77777777" w:rsidR="006C2FEA" w:rsidRDefault="00435ECF" w:rsidP="00435ECF">
      <w:r>
        <w:t>Provide a summary of the</w:t>
      </w:r>
      <w:r w:rsidRPr="00F74FE6">
        <w:t xml:space="preserve"> </w:t>
      </w:r>
      <w:r w:rsidR="006C2FEA" w:rsidRPr="00F74FE6">
        <w:t>hazardous materials management plan.</w:t>
      </w:r>
    </w:p>
    <w:p w14:paraId="203ED56B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258E33D4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B670A34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1AFF63F4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2AA532B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B45760E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2CEE454" w14:textId="77777777" w:rsidR="00A7732D" w:rsidRDefault="00435ECF" w:rsidP="00435ECF">
      <w:r>
        <w:t>Provide a summary of the</w:t>
      </w:r>
      <w:r w:rsidR="006C2FEA" w:rsidRPr="00F74FE6">
        <w:t xml:space="preserve"> </w:t>
      </w:r>
      <w:r w:rsidR="006C2FEA">
        <w:t xml:space="preserve">stabilisation and/or </w:t>
      </w:r>
      <w:r w:rsidR="006C2FEA" w:rsidRPr="00F74FE6">
        <w:t>removal</w:t>
      </w:r>
      <w:r w:rsidR="006C2FEA">
        <w:t xml:space="preserve"> and disposal</w:t>
      </w:r>
      <w:r w:rsidR="006C2FEA" w:rsidRPr="00F74FE6">
        <w:t xml:space="preserve"> methods used for the hazardous materials found</w:t>
      </w:r>
      <w:r w:rsidR="006C2FEA">
        <w:t>.</w:t>
      </w:r>
    </w:p>
    <w:p w14:paraId="361A646D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2D8B7161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9897087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08AEC02A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330ECBEC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9B1ED35" w14:textId="77777777" w:rsidR="00435ECF" w:rsidRPr="00263EE5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F099348" w14:textId="112EBF2E" w:rsidR="00B81CCA" w:rsidRPr="00F44703" w:rsidRDefault="00B81CCA" w:rsidP="00B81CCA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B81CCA" w14:paraId="414D45DF" w14:textId="77777777" w:rsidTr="004F6E9F">
        <w:tc>
          <w:tcPr>
            <w:tcW w:w="6912" w:type="dxa"/>
            <w:shd w:val="clear" w:color="auto" w:fill="DBE5F1" w:themeFill="accent1" w:themeFillTint="33"/>
          </w:tcPr>
          <w:p w14:paraId="0D640B26" w14:textId="77777777" w:rsidR="00B81CCA" w:rsidRPr="00F44703" w:rsidRDefault="00B81CCA" w:rsidP="004F6E9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520C6A0D" w14:textId="77777777" w:rsidR="00B81CCA" w:rsidRPr="00F44703" w:rsidRDefault="00B81CCA" w:rsidP="004F6E9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B81CCA" w14:paraId="042BECE5" w14:textId="77777777" w:rsidTr="004F6E9F">
        <w:tc>
          <w:tcPr>
            <w:tcW w:w="6912" w:type="dxa"/>
          </w:tcPr>
          <w:p w14:paraId="4C7E4AFC" w14:textId="77777777" w:rsidR="00B81CCA" w:rsidRDefault="00B81CCA" w:rsidP="004F6E9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40F909F" w14:textId="77777777" w:rsidR="00B81CCA" w:rsidRDefault="00B81CCA" w:rsidP="004F6E9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81CCA" w14:paraId="279DA265" w14:textId="77777777" w:rsidTr="004F6E9F">
        <w:tc>
          <w:tcPr>
            <w:tcW w:w="6912" w:type="dxa"/>
          </w:tcPr>
          <w:p w14:paraId="242BCB75" w14:textId="77777777" w:rsidR="00B81CCA" w:rsidRDefault="00B81CCA" w:rsidP="004F6E9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F291F2C" w14:textId="77777777" w:rsidR="00B81CCA" w:rsidRDefault="00B81CCA" w:rsidP="004F6E9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14BD9E5" w14:textId="77777777" w:rsidR="00ED2083" w:rsidRDefault="00B81CCA">
      <w:pPr>
        <w:spacing w:before="0" w:after="0" w:line="240" w:lineRule="auto"/>
      </w:pPr>
      <w:r w:rsidRPr="00105ED1" w:rsidDel="00B81CCA">
        <w:rPr>
          <w:szCs w:val="20"/>
        </w:rPr>
        <w:t xml:space="preserve"> </w:t>
      </w:r>
    </w:p>
    <w:p w14:paraId="23E4F8F6" w14:textId="5E495E57" w:rsidR="00AC7635" w:rsidRDefault="00AC763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222FBB21" w14:textId="77777777" w:rsidR="00EF2094" w:rsidRDefault="00EF2094" w:rsidP="00EF2094">
      <w:pPr>
        <w:pStyle w:val="Heading2"/>
      </w:pPr>
      <w:r w:rsidRPr="001C55B2">
        <w:t>DISCUSSION</w:t>
      </w:r>
    </w:p>
    <w:p w14:paraId="1C2A9896" w14:textId="3FB50E04" w:rsidR="00EF2094" w:rsidRPr="00F21995" w:rsidRDefault="00EF2094" w:rsidP="00EF2094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ED2083">
        <w:rPr>
          <w:rFonts w:cstheme="minorHAnsi"/>
          <w:color w:val="auto"/>
        </w:rPr>
        <w:t xml:space="preserve">Certified Assessor(s). </w:t>
      </w:r>
    </w:p>
    <w:p w14:paraId="292C83CB" w14:textId="77777777" w:rsidR="00EF2094" w:rsidRDefault="00EF2094" w:rsidP="00EF209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BC8B94C" w14:textId="77777777" w:rsidR="00EF2094" w:rsidRDefault="00EF2094" w:rsidP="00EF209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E795513" w14:textId="77777777" w:rsidR="00EF2094" w:rsidRDefault="00EF2094" w:rsidP="00EF209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FC1AA26" w14:textId="77777777" w:rsidR="00EF2094" w:rsidRDefault="00EF2094" w:rsidP="00EF209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B40F3DD" w14:textId="77777777" w:rsidR="002952E3" w:rsidRDefault="002952E3" w:rsidP="00EF2094">
      <w:pPr>
        <w:pStyle w:val="Heading2"/>
      </w:pPr>
    </w:p>
    <w:p w14:paraId="63A92B06" w14:textId="5D6A8A1A" w:rsidR="00EF2094" w:rsidRPr="001C55B2" w:rsidRDefault="00EF2094" w:rsidP="00EF2094">
      <w:pPr>
        <w:pStyle w:val="Heading2"/>
      </w:pPr>
      <w:r w:rsidRPr="001C55B2">
        <w:t>DECLARATION</w:t>
      </w:r>
    </w:p>
    <w:p w14:paraId="6BE4805C" w14:textId="77777777" w:rsidR="00EF2094" w:rsidRDefault="00EF2094" w:rsidP="00EF2094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381D3AF0" w14:textId="77777777" w:rsidR="00EF2094" w:rsidRDefault="00EF2094" w:rsidP="00EF2094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546AEA38" w14:textId="77777777" w:rsidR="00EF2094" w:rsidRDefault="00EF2094" w:rsidP="00EF2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4A848CD" w14:textId="77777777" w:rsidR="00EF2094" w:rsidRDefault="00EF2094" w:rsidP="00EF2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6FDADDF" w14:textId="77777777" w:rsidR="00EF2094" w:rsidRDefault="00EF2094" w:rsidP="00EF2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D043634" w14:textId="77777777" w:rsidR="00EF2094" w:rsidRPr="008B4275" w:rsidRDefault="00EF2094" w:rsidP="00EF2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921681013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5A03BD7" w14:textId="77777777" w:rsidR="00EF2094" w:rsidRDefault="00EF2094" w:rsidP="00EF2094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F245D81" w14:textId="77777777" w:rsidR="006C2FEA" w:rsidRDefault="00EF2094" w:rsidP="00EF2094">
      <w:pPr>
        <w:pStyle w:val="Bluetext"/>
        <w:tabs>
          <w:tab w:val="left" w:pos="1120"/>
        </w:tabs>
        <w:rPr>
          <w:rFonts w:cstheme="minorHAnsi"/>
        </w:rPr>
      </w:pPr>
      <w:r>
        <w:rPr>
          <w:rFonts w:cstheme="minorHAnsi"/>
        </w:rPr>
        <w:t xml:space="preserve"> </w:t>
      </w:r>
      <w:sdt>
        <w:sdtPr>
          <w:rPr>
            <w:rFonts w:cstheme="minorHAnsi"/>
          </w:rPr>
          <w:id w:val="2568407"/>
          <w:date>
            <w:dateFormat w:val="d/MM/yyyy"/>
            <w:lid w:val="en-AU"/>
            <w:storeMappedDataAs w:val="dateTime"/>
            <w:calendar w:val="gregorian"/>
          </w:date>
        </w:sdtPr>
        <w:sdtEndPr/>
        <w:sdtContent>
          <w:r w:rsidR="006C2FEA">
            <w:rPr>
              <w:rFonts w:cstheme="minorHAnsi"/>
            </w:rPr>
            <w:tab/>
          </w:r>
        </w:sdtContent>
      </w:sdt>
    </w:p>
    <w:p w14:paraId="0B24CE9A" w14:textId="409A9A30" w:rsidR="00D144BE" w:rsidRDefault="006C2FEA" w:rsidP="000026A8">
      <w:pPr>
        <w:pStyle w:val="DateIssue"/>
      </w:pPr>
      <w:r w:rsidDel="006C2FEA">
        <w:rPr>
          <w:rFonts w:eastAsiaTheme="majorEastAsia"/>
        </w:rPr>
        <w:t xml:space="preserve"> </w:t>
      </w:r>
      <w:r w:rsidR="001C55B2" w:rsidRPr="0035552E">
        <w:t xml:space="preserve">––– </w:t>
      </w:r>
      <w:r w:rsidR="001C55B2" w:rsidRPr="00D520E6">
        <w:rPr>
          <w:rStyle w:val="Strong"/>
        </w:rPr>
        <w:t>Report end</w:t>
      </w:r>
      <w:r w:rsidR="001C55B2" w:rsidRPr="0035552E">
        <w:t xml:space="preserve"> –––</w:t>
      </w:r>
    </w:p>
    <w:sectPr w:rsidR="00D144BE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D8B3DB" w14:textId="77777777" w:rsidR="00045A4B" w:rsidRDefault="00045A4B" w:rsidP="00045A4B">
      <w:pPr>
        <w:spacing w:before="0" w:after="0" w:line="240" w:lineRule="auto"/>
      </w:pPr>
      <w:r>
        <w:separator/>
      </w:r>
    </w:p>
  </w:endnote>
  <w:endnote w:type="continuationSeparator" w:id="0">
    <w:p w14:paraId="025B8785" w14:textId="77777777" w:rsidR="00045A4B" w:rsidRDefault="00045A4B" w:rsidP="00045A4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965C6" w14:textId="42F4243A" w:rsidR="00045A4B" w:rsidRDefault="00572AA1">
    <w:pPr>
      <w:pStyle w:val="Footer"/>
    </w:pPr>
    <w:r>
      <w:rPr>
        <w:noProof/>
      </w:rPr>
      <w:drawing>
        <wp:inline distT="0" distB="0" distL="0" distR="0" wp14:anchorId="2B1EA415" wp14:editId="51897964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A67956" w14:textId="77777777" w:rsidR="00045A4B" w:rsidRDefault="00045A4B" w:rsidP="00045A4B">
      <w:pPr>
        <w:spacing w:before="0" w:after="0" w:line="240" w:lineRule="auto"/>
      </w:pPr>
      <w:r>
        <w:separator/>
      </w:r>
    </w:p>
  </w:footnote>
  <w:footnote w:type="continuationSeparator" w:id="0">
    <w:p w14:paraId="6F0ED1FB" w14:textId="77777777" w:rsidR="00045A4B" w:rsidRDefault="00045A4B" w:rsidP="00045A4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A210C" w14:textId="2D9AC407" w:rsidR="00266A0B" w:rsidRDefault="00266A0B" w:rsidP="00266A0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D416A9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2159A5">
      <w:rPr>
        <w:sz w:val="16"/>
        <w:szCs w:val="16"/>
        <w:lang w:val="en-US"/>
      </w:rPr>
      <w:t>.</w:t>
    </w:r>
    <w:r w:rsidR="00D416A9">
      <w:rPr>
        <w:sz w:val="16"/>
        <w:szCs w:val="16"/>
        <w:lang w:val="en-US"/>
      </w:rPr>
      <w:t>0</w:t>
    </w:r>
    <w:r w:rsidR="009E539E">
      <w:rPr>
        <w:sz w:val="16"/>
        <w:szCs w:val="16"/>
        <w:lang w:val="en-US"/>
      </w:rPr>
      <w:tab/>
    </w:r>
    <w:r w:rsidR="009E539E">
      <w:rPr>
        <w:sz w:val="16"/>
        <w:szCs w:val="16"/>
        <w:lang w:val="en-US"/>
      </w:rPr>
      <w:tab/>
    </w:r>
    <w:r w:rsidR="009E539E">
      <w:rPr>
        <w:sz w:val="16"/>
        <w:szCs w:val="16"/>
        <w:lang w:val="en-US"/>
      </w:rPr>
      <w:tab/>
      <w:t xml:space="preserve">Submission Template </w:t>
    </w:r>
    <w:r w:rsidR="00D416A9">
      <w:rPr>
        <w:sz w:val="16"/>
        <w:szCs w:val="16"/>
        <w:lang w:val="en-US"/>
      </w:rPr>
      <w:t>NZ</w:t>
    </w:r>
    <w:r w:rsidR="009E539E">
      <w:rPr>
        <w:sz w:val="16"/>
        <w:szCs w:val="16"/>
        <w:lang w:val="en-US"/>
      </w:rPr>
      <w:t>v1.</w:t>
    </w:r>
    <w:r w:rsidR="00D416A9">
      <w:rPr>
        <w:sz w:val="16"/>
        <w:szCs w:val="16"/>
        <w:lang w:val="en-US"/>
      </w:rPr>
      <w:t>0</w:t>
    </w:r>
  </w:p>
  <w:p w14:paraId="4F62C6B4" w14:textId="77777777" w:rsidR="00266A0B" w:rsidRDefault="00266A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132"/>
        </w:tabs>
        <w:ind w:left="113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A68A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3B4CE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15F7976"/>
    <w:multiLevelType w:val="hybridMultilevel"/>
    <w:tmpl w:val="F2C074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E65A26"/>
    <w:multiLevelType w:val="multilevel"/>
    <w:tmpl w:val="00000001"/>
    <w:numStyleLink w:val="Bullets"/>
  </w:abstractNum>
  <w:abstractNum w:abstractNumId="26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3436606"/>
    <w:multiLevelType w:val="multilevel"/>
    <w:tmpl w:val="00000001"/>
    <w:numStyleLink w:val="Bullets"/>
  </w:abstractNum>
  <w:abstractNum w:abstractNumId="28" w15:restartNumberingAfterBreak="0">
    <w:nsid w:val="68C946D0"/>
    <w:multiLevelType w:val="multilevel"/>
    <w:tmpl w:val="00000001"/>
    <w:numStyleLink w:val="Bullets"/>
  </w:abstractNum>
  <w:abstractNum w:abstractNumId="29" w15:restartNumberingAfterBreak="0">
    <w:nsid w:val="691048F6"/>
    <w:multiLevelType w:val="hybridMultilevel"/>
    <w:tmpl w:val="14369838"/>
    <w:lvl w:ilvl="0" w:tplc="2D6849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36992E" w:tentative="1">
      <w:start w:val="1"/>
      <w:numFmt w:val="lowerLetter"/>
      <w:lvlText w:val="%2."/>
      <w:lvlJc w:val="left"/>
      <w:pPr>
        <w:ind w:left="1440" w:hanging="360"/>
      </w:pPr>
    </w:lvl>
    <w:lvl w:ilvl="2" w:tplc="EB408F0C" w:tentative="1">
      <w:start w:val="1"/>
      <w:numFmt w:val="lowerRoman"/>
      <w:lvlText w:val="%3."/>
      <w:lvlJc w:val="right"/>
      <w:pPr>
        <w:ind w:left="2160" w:hanging="180"/>
      </w:pPr>
    </w:lvl>
    <w:lvl w:ilvl="3" w:tplc="43BAB7C4" w:tentative="1">
      <w:start w:val="1"/>
      <w:numFmt w:val="decimal"/>
      <w:lvlText w:val="%4."/>
      <w:lvlJc w:val="left"/>
      <w:pPr>
        <w:ind w:left="2880" w:hanging="360"/>
      </w:pPr>
    </w:lvl>
    <w:lvl w:ilvl="4" w:tplc="7BE46086" w:tentative="1">
      <w:start w:val="1"/>
      <w:numFmt w:val="lowerLetter"/>
      <w:lvlText w:val="%5."/>
      <w:lvlJc w:val="left"/>
      <w:pPr>
        <w:ind w:left="3600" w:hanging="360"/>
      </w:pPr>
    </w:lvl>
    <w:lvl w:ilvl="5" w:tplc="93C09D10" w:tentative="1">
      <w:start w:val="1"/>
      <w:numFmt w:val="lowerRoman"/>
      <w:lvlText w:val="%6."/>
      <w:lvlJc w:val="right"/>
      <w:pPr>
        <w:ind w:left="4320" w:hanging="180"/>
      </w:pPr>
    </w:lvl>
    <w:lvl w:ilvl="6" w:tplc="E49A8A86" w:tentative="1">
      <w:start w:val="1"/>
      <w:numFmt w:val="decimal"/>
      <w:lvlText w:val="%7."/>
      <w:lvlJc w:val="left"/>
      <w:pPr>
        <w:ind w:left="5040" w:hanging="360"/>
      </w:pPr>
    </w:lvl>
    <w:lvl w:ilvl="7" w:tplc="9B7A3FEA" w:tentative="1">
      <w:start w:val="1"/>
      <w:numFmt w:val="lowerLetter"/>
      <w:lvlText w:val="%8."/>
      <w:lvlJc w:val="left"/>
      <w:pPr>
        <w:ind w:left="5760" w:hanging="360"/>
      </w:pPr>
    </w:lvl>
    <w:lvl w:ilvl="8" w:tplc="3E4EAB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AFF7821"/>
    <w:multiLevelType w:val="hybridMultilevel"/>
    <w:tmpl w:val="063A2DB2"/>
    <w:lvl w:ilvl="0" w:tplc="C6FE9154">
      <w:numFmt w:val="decimal"/>
      <w:pStyle w:val="Criterionsubheading"/>
      <w:lvlText w:val="%1."/>
      <w:lvlJc w:val="left"/>
      <w:pPr>
        <w:ind w:left="360" w:hanging="360"/>
      </w:pPr>
      <w:rPr>
        <w:rFonts w:hint="default"/>
      </w:rPr>
    </w:lvl>
    <w:lvl w:ilvl="1" w:tplc="DA86F2F6" w:tentative="1">
      <w:start w:val="1"/>
      <w:numFmt w:val="lowerLetter"/>
      <w:lvlText w:val="%2."/>
      <w:lvlJc w:val="left"/>
      <w:pPr>
        <w:ind w:left="1080" w:hanging="360"/>
      </w:pPr>
    </w:lvl>
    <w:lvl w:ilvl="2" w:tplc="63C286FE" w:tentative="1">
      <w:start w:val="1"/>
      <w:numFmt w:val="lowerRoman"/>
      <w:lvlText w:val="%3."/>
      <w:lvlJc w:val="right"/>
      <w:pPr>
        <w:ind w:left="1800" w:hanging="180"/>
      </w:pPr>
    </w:lvl>
    <w:lvl w:ilvl="3" w:tplc="31BEAEB0" w:tentative="1">
      <w:start w:val="1"/>
      <w:numFmt w:val="decimal"/>
      <w:lvlText w:val="%4."/>
      <w:lvlJc w:val="left"/>
      <w:pPr>
        <w:ind w:left="2520" w:hanging="360"/>
      </w:pPr>
    </w:lvl>
    <w:lvl w:ilvl="4" w:tplc="24D09A08" w:tentative="1">
      <w:start w:val="1"/>
      <w:numFmt w:val="lowerLetter"/>
      <w:lvlText w:val="%5."/>
      <w:lvlJc w:val="left"/>
      <w:pPr>
        <w:ind w:left="3240" w:hanging="360"/>
      </w:pPr>
    </w:lvl>
    <w:lvl w:ilvl="5" w:tplc="C916CA78" w:tentative="1">
      <w:start w:val="1"/>
      <w:numFmt w:val="lowerRoman"/>
      <w:lvlText w:val="%6."/>
      <w:lvlJc w:val="right"/>
      <w:pPr>
        <w:ind w:left="3960" w:hanging="180"/>
      </w:pPr>
    </w:lvl>
    <w:lvl w:ilvl="6" w:tplc="15F836CA" w:tentative="1">
      <w:start w:val="1"/>
      <w:numFmt w:val="decimal"/>
      <w:lvlText w:val="%7."/>
      <w:lvlJc w:val="left"/>
      <w:pPr>
        <w:ind w:left="4680" w:hanging="360"/>
      </w:pPr>
    </w:lvl>
    <w:lvl w:ilvl="7" w:tplc="6AD28CDA" w:tentative="1">
      <w:start w:val="1"/>
      <w:numFmt w:val="lowerLetter"/>
      <w:lvlText w:val="%8."/>
      <w:lvlJc w:val="left"/>
      <w:pPr>
        <w:ind w:left="5400" w:hanging="360"/>
      </w:pPr>
    </w:lvl>
    <w:lvl w:ilvl="8" w:tplc="E912D852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2"/>
  </w:num>
  <w:num w:numId="8">
    <w:abstractNumId w:val="21"/>
  </w:num>
  <w:num w:numId="9">
    <w:abstractNumId w:val="28"/>
  </w:num>
  <w:num w:numId="10">
    <w:abstractNumId w:val="27"/>
  </w:num>
  <w:num w:numId="11">
    <w:abstractNumId w:val="25"/>
  </w:num>
  <w:num w:numId="12">
    <w:abstractNumId w:val="18"/>
  </w:num>
  <w:num w:numId="13">
    <w:abstractNumId w:val="16"/>
  </w:num>
  <w:num w:numId="14">
    <w:abstractNumId w:val="17"/>
  </w:num>
  <w:num w:numId="15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0"/>
  </w:num>
  <w:num w:numId="27">
    <w:abstractNumId w:val="24"/>
  </w:num>
  <w:num w:numId="28">
    <w:abstractNumId w:val="19"/>
  </w:num>
  <w:num w:numId="29">
    <w:abstractNumId w:val="26"/>
  </w:num>
  <w:num w:numId="30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29"/>
  </w:num>
  <w:num w:numId="34">
    <w:abstractNumId w:val="31"/>
  </w:num>
  <w:num w:numId="35">
    <w:abstractNumId w:val="31"/>
  </w:num>
  <w:num w:numId="36">
    <w:abstractNumId w:val="31"/>
    <w:lvlOverride w:ilvl="0">
      <w:startOverride w:val="2"/>
    </w:lvlOverride>
  </w:num>
  <w:num w:numId="37">
    <w:abstractNumId w:val="23"/>
  </w:num>
  <w:num w:numId="38">
    <w:abstractNumId w:val="20"/>
  </w:num>
  <w:num w:numId="39">
    <w:abstractNumId w:val="31"/>
  </w:num>
  <w:num w:numId="40">
    <w:abstractNumId w:val="31"/>
  </w:num>
  <w:num w:numId="41">
    <w:abstractNumId w:val="31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39A"/>
    <w:rsid w:val="000026A8"/>
    <w:rsid w:val="00015B85"/>
    <w:rsid w:val="00017B56"/>
    <w:rsid w:val="0002622D"/>
    <w:rsid w:val="00041305"/>
    <w:rsid w:val="000414A1"/>
    <w:rsid w:val="00045A4B"/>
    <w:rsid w:val="00092A7A"/>
    <w:rsid w:val="000B167F"/>
    <w:rsid w:val="000B2B21"/>
    <w:rsid w:val="001103E0"/>
    <w:rsid w:val="00110D96"/>
    <w:rsid w:val="00132D4D"/>
    <w:rsid w:val="00145EF1"/>
    <w:rsid w:val="00155FD6"/>
    <w:rsid w:val="00166528"/>
    <w:rsid w:val="0016694B"/>
    <w:rsid w:val="00176890"/>
    <w:rsid w:val="001A76C9"/>
    <w:rsid w:val="001C087A"/>
    <w:rsid w:val="001C21BF"/>
    <w:rsid w:val="001C55B2"/>
    <w:rsid w:val="002159A5"/>
    <w:rsid w:val="00253282"/>
    <w:rsid w:val="00266A0B"/>
    <w:rsid w:val="00286139"/>
    <w:rsid w:val="00291D61"/>
    <w:rsid w:val="002952E3"/>
    <w:rsid w:val="00313F06"/>
    <w:rsid w:val="00343B85"/>
    <w:rsid w:val="0038282B"/>
    <w:rsid w:val="00385775"/>
    <w:rsid w:val="00386BF8"/>
    <w:rsid w:val="003871AD"/>
    <w:rsid w:val="003B12E1"/>
    <w:rsid w:val="003E4D00"/>
    <w:rsid w:val="003E5E84"/>
    <w:rsid w:val="003F0E1E"/>
    <w:rsid w:val="00415DAA"/>
    <w:rsid w:val="00421258"/>
    <w:rsid w:val="00423FC6"/>
    <w:rsid w:val="00435ECF"/>
    <w:rsid w:val="00441FDE"/>
    <w:rsid w:val="004E68A6"/>
    <w:rsid w:val="004F2472"/>
    <w:rsid w:val="005205F4"/>
    <w:rsid w:val="00543FCE"/>
    <w:rsid w:val="00572AA1"/>
    <w:rsid w:val="00577D2A"/>
    <w:rsid w:val="005959BE"/>
    <w:rsid w:val="005C1D01"/>
    <w:rsid w:val="005C2F1A"/>
    <w:rsid w:val="005C34D2"/>
    <w:rsid w:val="005C692B"/>
    <w:rsid w:val="005E267B"/>
    <w:rsid w:val="00663E89"/>
    <w:rsid w:val="00696088"/>
    <w:rsid w:val="006B3D65"/>
    <w:rsid w:val="006B6118"/>
    <w:rsid w:val="006C09EF"/>
    <w:rsid w:val="006C2FEA"/>
    <w:rsid w:val="006D3C47"/>
    <w:rsid w:val="0075170B"/>
    <w:rsid w:val="007537EB"/>
    <w:rsid w:val="00754013"/>
    <w:rsid w:val="007772D5"/>
    <w:rsid w:val="007E7CFD"/>
    <w:rsid w:val="00830329"/>
    <w:rsid w:val="00833D8E"/>
    <w:rsid w:val="00841903"/>
    <w:rsid w:val="008569B3"/>
    <w:rsid w:val="0086343F"/>
    <w:rsid w:val="008D2570"/>
    <w:rsid w:val="008E2EB8"/>
    <w:rsid w:val="009173CC"/>
    <w:rsid w:val="00941D1F"/>
    <w:rsid w:val="00950859"/>
    <w:rsid w:val="00955DBE"/>
    <w:rsid w:val="009A06B6"/>
    <w:rsid w:val="009A13BF"/>
    <w:rsid w:val="009E45D5"/>
    <w:rsid w:val="009E539E"/>
    <w:rsid w:val="009F5006"/>
    <w:rsid w:val="00A14DE0"/>
    <w:rsid w:val="00A207CE"/>
    <w:rsid w:val="00A45B94"/>
    <w:rsid w:val="00A507A9"/>
    <w:rsid w:val="00A73665"/>
    <w:rsid w:val="00A7732D"/>
    <w:rsid w:val="00A77B3E"/>
    <w:rsid w:val="00AA2E9F"/>
    <w:rsid w:val="00AC7635"/>
    <w:rsid w:val="00AD7849"/>
    <w:rsid w:val="00AE16D3"/>
    <w:rsid w:val="00AF437B"/>
    <w:rsid w:val="00B04026"/>
    <w:rsid w:val="00B16241"/>
    <w:rsid w:val="00B43004"/>
    <w:rsid w:val="00B81CCA"/>
    <w:rsid w:val="00B90A39"/>
    <w:rsid w:val="00BC1D56"/>
    <w:rsid w:val="00C172F4"/>
    <w:rsid w:val="00C3539A"/>
    <w:rsid w:val="00C71A8E"/>
    <w:rsid w:val="00CA175C"/>
    <w:rsid w:val="00D144BE"/>
    <w:rsid w:val="00D15333"/>
    <w:rsid w:val="00D20DA9"/>
    <w:rsid w:val="00D34A57"/>
    <w:rsid w:val="00D416A9"/>
    <w:rsid w:val="00D55E65"/>
    <w:rsid w:val="00D70E27"/>
    <w:rsid w:val="00D80EAC"/>
    <w:rsid w:val="00D81B61"/>
    <w:rsid w:val="00DA27D3"/>
    <w:rsid w:val="00DC2C47"/>
    <w:rsid w:val="00E06B83"/>
    <w:rsid w:val="00E15F6B"/>
    <w:rsid w:val="00E52F47"/>
    <w:rsid w:val="00E63EF6"/>
    <w:rsid w:val="00E73F82"/>
    <w:rsid w:val="00EA05E8"/>
    <w:rsid w:val="00EC4E1C"/>
    <w:rsid w:val="00ED2083"/>
    <w:rsid w:val="00EE0752"/>
    <w:rsid w:val="00EF2094"/>
    <w:rsid w:val="00F43E46"/>
    <w:rsid w:val="00F65B73"/>
    <w:rsid w:val="00F86160"/>
    <w:rsid w:val="00F93D08"/>
    <w:rsid w:val="00FA5EC2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56611B05"/>
  <w15:docId w15:val="{92BE3B70-F649-49C6-906E-91234D6FF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C55B2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435ECF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5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1C55B2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435ECF"/>
    <w:rPr>
      <w:rFonts w:ascii="Arial" w:eastAsia="Arial" w:hAnsi="Arial" w:cs="Arial"/>
      <w:bCs/>
      <w:caps/>
      <w:color w:val="365F91" w:themeColor="accent1" w:themeShade="BF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4E68A6"/>
    <w:rPr>
      <w:rFonts w:ascii="Arial" w:eastAsia="Arial" w:hAnsi="Arial" w:cs="Arial"/>
      <w:color w:val="000000"/>
      <w:szCs w:val="22"/>
      <w:lang w:val="en-AU"/>
    </w:rPr>
  </w:style>
  <w:style w:type="paragraph" w:styleId="ListBullet2">
    <w:name w:val="List Bullet 2"/>
    <w:basedOn w:val="ListBullet"/>
    <w:locked/>
    <w:rsid w:val="004E68A6"/>
    <w:pPr>
      <w:numPr>
        <w:numId w:val="0"/>
      </w:numPr>
      <w:autoSpaceDE w:val="0"/>
      <w:autoSpaceDN w:val="0"/>
      <w:adjustRightInd w:val="0"/>
      <w:spacing w:before="60" w:after="60" w:line="240" w:lineRule="auto"/>
      <w:ind w:left="1134" w:hanging="567"/>
      <w:contextualSpacing w:val="0"/>
    </w:pPr>
    <w:rPr>
      <w:rFonts w:ascii="Tahoma" w:eastAsia="Times New Roman" w:hAnsi="Tahoma" w:cs="Tahoma"/>
      <w:bCs/>
      <w:color w:val="003300"/>
      <w:spacing w:val="8"/>
      <w:szCs w:val="24"/>
    </w:rPr>
  </w:style>
  <w:style w:type="paragraph" w:styleId="ListBullet">
    <w:name w:val="List Bullet"/>
    <w:basedOn w:val="Normal"/>
    <w:locked/>
    <w:rsid w:val="004E68A6"/>
    <w:pPr>
      <w:numPr>
        <w:numId w:val="16"/>
      </w:numPr>
      <w:contextualSpacing/>
    </w:pPr>
  </w:style>
  <w:style w:type="paragraph" w:styleId="Header">
    <w:name w:val="header"/>
    <w:basedOn w:val="Normal"/>
    <w:link w:val="HeaderChar"/>
    <w:locked/>
    <w:rsid w:val="00045A4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045A4B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045A4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045A4B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FA5EC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FA5EC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FA5EC2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FA5E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A5EC2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3B12E1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0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73D8512-468D-4562-8B7B-4141EF928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784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Davina Knox</dc:creator>
  <cp:lastModifiedBy>Jennifer Whittle</cp:lastModifiedBy>
  <cp:revision>12</cp:revision>
  <cp:lastPrinted>1900-12-31T14:00:00Z</cp:lastPrinted>
  <dcterms:created xsi:type="dcterms:W3CDTF">2018-07-31T00:04:00Z</dcterms:created>
  <dcterms:modified xsi:type="dcterms:W3CDTF">2020-07-02T02:49:00Z</dcterms:modified>
</cp:coreProperties>
</file>