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D0F" w:rsidRPr="00F35D2E" w:rsidRDefault="00187014" w:rsidP="00443E57">
      <w:pPr>
        <w:pStyle w:val="Title"/>
        <w:pBdr>
          <w:bottom w:val="single" w:sz="4" w:space="1" w:color="auto"/>
        </w:pBdr>
      </w:pPr>
      <w:r w:rsidRPr="00F35D2E">
        <w:t>Green Cleaning</w:t>
      </w:r>
    </w:p>
    <w:p w:rsidR="001E1DC7" w:rsidRDefault="001E1DC7" w:rsidP="00656AEB">
      <w:pPr>
        <w:pStyle w:val="Heading2"/>
        <w:rPr>
          <w:rFonts w:ascii="Arial" w:hAnsi="Arial" w:cs="Arial"/>
          <w:color w:val="4BACC6" w:themeColor="accent5"/>
          <w:sz w:val="24"/>
        </w:rPr>
      </w:pPr>
    </w:p>
    <w:p w:rsidR="00656AEB" w:rsidRPr="001E1DC7" w:rsidRDefault="001E1DC7" w:rsidP="00656AEB">
      <w:pPr>
        <w:pStyle w:val="Heading2"/>
        <w:rPr>
          <w:rFonts w:ascii="Arial" w:hAnsi="Arial" w:cs="Arial"/>
          <w:color w:val="4BACC6" w:themeColor="accent5"/>
          <w:sz w:val="24"/>
        </w:rPr>
      </w:pPr>
      <w:r w:rsidRPr="001E1DC7">
        <w:rPr>
          <w:rFonts w:ascii="Arial" w:hAnsi="Arial" w:cs="Arial"/>
          <w:color w:val="4BACC6" w:themeColor="accent5"/>
          <w:sz w:val="24"/>
        </w:rPr>
        <w:t>CREDIT 6</w:t>
      </w:r>
    </w:p>
    <w:p w:rsidR="00656AEB" w:rsidRPr="001E1DC7" w:rsidRDefault="001E1DC7" w:rsidP="00656AEB">
      <w:pPr>
        <w:pStyle w:val="Heading2"/>
        <w:rPr>
          <w:rFonts w:ascii="Arial" w:hAnsi="Arial" w:cs="Arial"/>
          <w:color w:val="4BACC6" w:themeColor="accent5"/>
          <w:sz w:val="24"/>
        </w:rPr>
      </w:pPr>
      <w:r w:rsidRPr="001E1DC7">
        <w:rPr>
          <w:rFonts w:ascii="Arial" w:hAnsi="Arial" w:cs="Arial"/>
          <w:color w:val="4BACC6" w:themeColor="accent5"/>
          <w:sz w:val="24"/>
        </w:rPr>
        <w:t>INDIVIDUAL BUILDING</w:t>
      </w:r>
      <w:r w:rsidRPr="001E1DC7">
        <w:rPr>
          <w:rFonts w:ascii="Arial" w:hAnsi="Arial" w:cs="Arial"/>
          <w:color w:val="4BACC6" w:themeColor="accent5"/>
          <w:sz w:val="24"/>
        </w:rPr>
        <w:tab/>
      </w:r>
      <w:sdt>
        <w:sdtPr>
          <w:rPr>
            <w:rFonts w:ascii="Arial" w:hAnsi="Arial" w:cs="Arial"/>
            <w:color w:val="4BACC6" w:themeColor="accent5"/>
            <w:sz w:val="24"/>
          </w:rPr>
          <w:id w:val="1949506808"/>
        </w:sdtPr>
        <w:sdtEndPr/>
        <w:sdtContent>
          <w:sdt>
            <w:sdtPr>
              <w:rPr>
                <w:rFonts w:ascii="Arial" w:hAnsi="Arial" w:cs="Arial"/>
                <w:color w:val="4BACC6" w:themeColor="accent5"/>
                <w:sz w:val="24"/>
              </w:rPr>
              <w:id w:val="1736050385"/>
              <w14:checkbox>
                <w14:checked w14:val="0"/>
                <w14:checkedState w14:val="2612" w14:font="MS Gothic"/>
                <w14:uncheckedState w14:val="2610" w14:font="MS Gothic"/>
              </w14:checkbox>
            </w:sdtPr>
            <w:sdtEndPr/>
            <w:sdtContent>
              <w:r w:rsidR="00656AEB" w:rsidRPr="001E1DC7">
                <w:rPr>
                  <w:rFonts w:ascii="Segoe UI Symbol" w:hAnsi="Segoe UI Symbol" w:cs="Segoe UI Symbol"/>
                  <w:color w:val="4BACC6" w:themeColor="accent5"/>
                  <w:sz w:val="24"/>
                </w:rPr>
                <w:t>☐</w:t>
              </w:r>
            </w:sdtContent>
          </w:sdt>
        </w:sdtContent>
      </w:sdt>
      <w:r w:rsidRPr="001E1DC7">
        <w:rPr>
          <w:rFonts w:ascii="Arial" w:hAnsi="Arial" w:cs="Arial"/>
          <w:color w:val="4BACC6" w:themeColor="accent5"/>
          <w:sz w:val="24"/>
        </w:rPr>
        <w:tab/>
        <w:t>PORTFOLIO</w:t>
      </w:r>
      <w:r w:rsidRPr="001E1DC7">
        <w:rPr>
          <w:rFonts w:ascii="Arial" w:hAnsi="Arial" w:cs="Arial"/>
          <w:color w:val="4BACC6" w:themeColor="accent5"/>
          <w:sz w:val="24"/>
        </w:rPr>
        <w:tab/>
      </w:r>
      <w:r w:rsidRPr="001E1DC7">
        <w:rPr>
          <w:rFonts w:ascii="Arial" w:hAnsi="Arial" w:cs="Arial"/>
          <w:color w:val="4BACC6" w:themeColor="accent5"/>
          <w:sz w:val="24"/>
        </w:rPr>
        <w:tab/>
        <w:t xml:space="preserve"> </w:t>
      </w:r>
      <w:sdt>
        <w:sdtPr>
          <w:rPr>
            <w:rFonts w:ascii="Arial" w:hAnsi="Arial" w:cs="Arial"/>
            <w:color w:val="4BACC6" w:themeColor="accent5"/>
            <w:sz w:val="24"/>
          </w:rPr>
          <w:id w:val="1405566915"/>
        </w:sdtPr>
        <w:sdtEndPr/>
        <w:sdtContent>
          <w:sdt>
            <w:sdtPr>
              <w:rPr>
                <w:rFonts w:ascii="Arial" w:hAnsi="Arial" w:cs="Arial"/>
                <w:color w:val="4BACC6" w:themeColor="accent5"/>
                <w:sz w:val="24"/>
              </w:rPr>
              <w:id w:val="1786467549"/>
              <w14:checkbox>
                <w14:checked w14:val="0"/>
                <w14:checkedState w14:val="2612" w14:font="MS Gothic"/>
                <w14:uncheckedState w14:val="2610" w14:font="MS Gothic"/>
              </w14:checkbox>
            </w:sdtPr>
            <w:sdtEndPr/>
            <w:sdtContent>
              <w:r w:rsidR="00656AEB" w:rsidRPr="001E1DC7">
                <w:rPr>
                  <w:rFonts w:ascii="Segoe UI Symbol" w:hAnsi="Segoe UI Symbol" w:cs="Segoe UI Symbol"/>
                  <w:color w:val="4BACC6" w:themeColor="accent5"/>
                  <w:sz w:val="24"/>
                </w:rPr>
                <w:t>☐</w:t>
              </w:r>
            </w:sdtContent>
          </w:sdt>
        </w:sdtContent>
      </w:sdt>
    </w:p>
    <w:p w:rsidR="00656AEB" w:rsidRPr="001E1DC7" w:rsidRDefault="001E1DC7" w:rsidP="00656AEB">
      <w:pPr>
        <w:pStyle w:val="Heading2"/>
        <w:rPr>
          <w:rFonts w:ascii="Arial" w:hAnsi="Arial" w:cs="Arial"/>
          <w:color w:val="4BACC6" w:themeColor="accent5"/>
          <w:sz w:val="24"/>
        </w:rPr>
      </w:pPr>
      <w:r w:rsidRPr="001E1DC7">
        <w:rPr>
          <w:rFonts w:ascii="Arial" w:hAnsi="Arial" w:cs="Arial"/>
          <w:color w:val="4BACC6" w:themeColor="accent5"/>
          <w:sz w:val="24"/>
        </w:rPr>
        <w:t>PROJECT NAME: [NAME]</w:t>
      </w:r>
    </w:p>
    <w:p w:rsidR="00656AEB" w:rsidRDefault="001E1DC7" w:rsidP="00656AEB">
      <w:pPr>
        <w:pStyle w:val="Heading2"/>
        <w:rPr>
          <w:rFonts w:ascii="Arial" w:hAnsi="Arial" w:cs="Arial"/>
          <w:color w:val="4BACC6" w:themeColor="accent5"/>
          <w:sz w:val="24"/>
        </w:rPr>
      </w:pPr>
      <w:r w:rsidRPr="001E1DC7">
        <w:rPr>
          <w:rFonts w:ascii="Arial" w:hAnsi="Arial" w:cs="Arial"/>
          <w:color w:val="4BACC6" w:themeColor="accent5"/>
          <w:sz w:val="24"/>
        </w:rPr>
        <w:t>PROJECT NUMBER: GS- [####]</w:t>
      </w:r>
    </w:p>
    <w:p w:rsidR="001E1DC7" w:rsidRPr="001E1DC7" w:rsidRDefault="001E1DC7" w:rsidP="001E1DC7"/>
    <w:tbl>
      <w:tblPr>
        <w:tblStyle w:val="Style1"/>
        <w:tblW w:w="0" w:type="auto"/>
        <w:tblBorders>
          <w:top w:val="single" w:sz="4" w:space="0" w:color="4BACC6" w:themeColor="accent5"/>
          <w:bottom w:val="single" w:sz="4" w:space="0" w:color="4BACC6" w:themeColor="accent5"/>
          <w:insideH w:val="none" w:sz="0" w:space="0" w:color="auto"/>
        </w:tblBorders>
        <w:tblLook w:val="04A0" w:firstRow="1" w:lastRow="0" w:firstColumn="1" w:lastColumn="0" w:noHBand="0" w:noVBand="1"/>
      </w:tblPr>
      <w:tblGrid>
        <w:gridCol w:w="3455"/>
        <w:gridCol w:w="1059"/>
        <w:gridCol w:w="3122"/>
        <w:gridCol w:w="1391"/>
      </w:tblGrid>
      <w:tr w:rsidR="00656AEB" w:rsidRPr="001E1DC7" w:rsidTr="00461C6E">
        <w:tc>
          <w:tcPr>
            <w:tcW w:w="3510" w:type="dxa"/>
            <w:vAlign w:val="center"/>
          </w:tcPr>
          <w:p w:rsidR="00656AEB" w:rsidRPr="001E1DC7" w:rsidRDefault="001E1DC7" w:rsidP="001E1DC7">
            <w:pPr>
              <w:pStyle w:val="Heading2"/>
              <w:rPr>
                <w:rFonts w:ascii="Arial" w:hAnsi="Arial" w:cs="Arial"/>
                <w:color w:val="4BACC6" w:themeColor="accent5"/>
                <w:sz w:val="24"/>
              </w:rPr>
            </w:pPr>
            <w:r w:rsidRPr="001E1DC7">
              <w:rPr>
                <w:rFonts w:ascii="Arial" w:hAnsi="Arial" w:cs="Arial"/>
                <w:color w:val="4BACC6" w:themeColor="accent5"/>
                <w:sz w:val="24"/>
              </w:rPr>
              <w:t>TOTAL POINTS AVAILABLE:</w:t>
            </w:r>
          </w:p>
        </w:tc>
        <w:tc>
          <w:tcPr>
            <w:tcW w:w="1080" w:type="dxa"/>
            <w:vAlign w:val="center"/>
          </w:tcPr>
          <w:p w:rsidR="00656AEB" w:rsidRPr="001E1DC7" w:rsidRDefault="001E1DC7" w:rsidP="001E1DC7">
            <w:pPr>
              <w:pStyle w:val="Heading2"/>
              <w:rPr>
                <w:rFonts w:ascii="Arial" w:hAnsi="Arial" w:cs="Arial"/>
                <w:color w:val="4BACC6" w:themeColor="accent5"/>
                <w:sz w:val="24"/>
              </w:rPr>
            </w:pPr>
            <w:r w:rsidRPr="001E1DC7">
              <w:rPr>
                <w:rFonts w:ascii="Arial" w:hAnsi="Arial" w:cs="Arial"/>
                <w:color w:val="4BACC6" w:themeColor="accent5"/>
                <w:sz w:val="24"/>
              </w:rPr>
              <w:t>3</w:t>
            </w:r>
          </w:p>
        </w:tc>
        <w:tc>
          <w:tcPr>
            <w:tcW w:w="3173" w:type="dxa"/>
            <w:vAlign w:val="center"/>
          </w:tcPr>
          <w:p w:rsidR="00656AEB" w:rsidRPr="001E1DC7" w:rsidRDefault="001E1DC7" w:rsidP="001E1DC7">
            <w:pPr>
              <w:pStyle w:val="Heading2"/>
              <w:rPr>
                <w:rFonts w:ascii="Arial" w:hAnsi="Arial" w:cs="Arial"/>
                <w:color w:val="4BACC6" w:themeColor="accent5"/>
                <w:sz w:val="24"/>
              </w:rPr>
            </w:pPr>
            <w:r w:rsidRPr="001E1DC7">
              <w:rPr>
                <w:rFonts w:ascii="Arial" w:hAnsi="Arial" w:cs="Arial"/>
                <w:color w:val="4BACC6" w:themeColor="accent5"/>
                <w:sz w:val="24"/>
              </w:rPr>
              <w:t>POINTS CLAIMED:</w:t>
            </w:r>
          </w:p>
        </w:tc>
        <w:tc>
          <w:tcPr>
            <w:tcW w:w="1417" w:type="dxa"/>
            <w:vAlign w:val="center"/>
          </w:tcPr>
          <w:p w:rsidR="00656AEB" w:rsidRPr="001E1DC7" w:rsidRDefault="001E1DC7" w:rsidP="001E1DC7">
            <w:pPr>
              <w:pStyle w:val="Heading2"/>
              <w:rPr>
                <w:rFonts w:ascii="Arial" w:hAnsi="Arial" w:cs="Arial"/>
                <w:color w:val="4BACC6" w:themeColor="accent5"/>
                <w:sz w:val="24"/>
              </w:rPr>
            </w:pPr>
            <w:r w:rsidRPr="001E1DC7">
              <w:rPr>
                <w:rFonts w:ascii="Arial" w:hAnsi="Arial" w:cs="Arial"/>
                <w:color w:val="4BACC6" w:themeColor="accent5"/>
                <w:sz w:val="24"/>
              </w:rPr>
              <w:t>[#]</w:t>
            </w:r>
          </w:p>
        </w:tc>
      </w:tr>
    </w:tbl>
    <w:p w:rsidR="006F65AE" w:rsidRPr="0039673B" w:rsidRDefault="006F65AE"/>
    <w:tbl>
      <w:tblPr>
        <w:tblStyle w:val="TableGrid"/>
        <w:tblW w:w="0" w:type="auto"/>
        <w:tblBorders>
          <w:right w:val="single" w:sz="8" w:space="0" w:color="56B3D0"/>
          <w:insideV w:val="single" w:sz="8" w:space="0" w:color="56B3D0"/>
        </w:tblBorders>
        <w:tblLayout w:type="fixed"/>
        <w:tblCellMar>
          <w:top w:w="113" w:type="dxa"/>
          <w:bottom w:w="113" w:type="dxa"/>
        </w:tblCellMar>
        <w:tblLook w:val="04A0" w:firstRow="1" w:lastRow="0" w:firstColumn="1" w:lastColumn="0" w:noHBand="0" w:noVBand="1"/>
      </w:tblPr>
      <w:tblGrid>
        <w:gridCol w:w="675"/>
        <w:gridCol w:w="997"/>
        <w:gridCol w:w="1865"/>
        <w:gridCol w:w="4627"/>
        <w:gridCol w:w="1079"/>
      </w:tblGrid>
      <w:tr w:rsidR="00153733" w:rsidRPr="0039673B" w:rsidTr="0039673B">
        <w:tc>
          <w:tcPr>
            <w:cnfStyle w:val="001000000000" w:firstRow="0" w:lastRow="0" w:firstColumn="1" w:lastColumn="0" w:oddVBand="0" w:evenVBand="0" w:oddHBand="0" w:evenHBand="0" w:firstRowFirstColumn="0" w:firstRowLastColumn="0" w:lastRowFirstColumn="0" w:lastRowLastColumn="0"/>
            <w:tcW w:w="675" w:type="dxa"/>
            <w:tcBorders>
              <w:top w:val="single" w:sz="4" w:space="0" w:color="56B3D0"/>
              <w:right w:val="nil"/>
            </w:tcBorders>
            <w:shd w:val="clear" w:color="auto" w:fill="FFFFFF" w:themeFill="background1"/>
          </w:tcPr>
          <w:p w:rsidR="00153733" w:rsidRPr="0039673B" w:rsidRDefault="00153733" w:rsidP="0039673B">
            <w:pPr>
              <w:spacing w:after="0" w:line="240" w:lineRule="auto"/>
              <w:rPr>
                <w:szCs w:val="20"/>
              </w:rPr>
            </w:pPr>
            <w:r w:rsidRPr="0039673B">
              <w:t>No.</w:t>
            </w:r>
          </w:p>
        </w:tc>
        <w:tc>
          <w:tcPr>
            <w:tcW w:w="997" w:type="dxa"/>
            <w:tcBorders>
              <w:top w:val="single" w:sz="4" w:space="0" w:color="56B3D0"/>
              <w:right w:val="nil"/>
            </w:tcBorders>
            <w:shd w:val="clear" w:color="auto" w:fill="4BACC6" w:themeFill="accent5"/>
          </w:tcPr>
          <w:p w:rsidR="00153733" w:rsidRPr="0039673B" w:rsidRDefault="00153733" w:rsidP="0039673B">
            <w:pPr>
              <w:spacing w:after="0" w:line="240" w:lineRule="auto"/>
              <w:cnfStyle w:val="000000000000" w:firstRow="0" w:lastRow="0" w:firstColumn="0" w:lastColumn="0" w:oddVBand="0" w:evenVBand="0" w:oddHBand="0" w:evenHBand="0" w:firstRowFirstColumn="0" w:firstRowLastColumn="0" w:lastRowFirstColumn="0" w:lastRowLastColumn="0"/>
              <w:rPr>
                <w:b/>
                <w:color w:val="FFFFFF" w:themeColor="background1"/>
                <w:szCs w:val="20"/>
              </w:rPr>
            </w:pPr>
            <w:r w:rsidRPr="0039673B">
              <w:rPr>
                <w:b/>
                <w:color w:val="FFFFFF" w:themeColor="background1"/>
              </w:rPr>
              <w:t>Type</w:t>
            </w:r>
          </w:p>
        </w:tc>
        <w:tc>
          <w:tcPr>
            <w:tcW w:w="1865" w:type="dxa"/>
            <w:tcBorders>
              <w:left w:val="nil"/>
              <w:right w:val="nil"/>
            </w:tcBorders>
          </w:tcPr>
          <w:p w:rsidR="00153733" w:rsidRPr="0039673B" w:rsidRDefault="00153733" w:rsidP="0039673B">
            <w:pPr>
              <w:spacing w:after="0" w:line="240" w:lineRule="auto"/>
              <w:cnfStyle w:val="000000000000" w:firstRow="0" w:lastRow="0" w:firstColumn="0" w:lastColumn="0" w:oddVBand="0" w:evenVBand="0" w:oddHBand="0" w:evenHBand="0" w:firstRowFirstColumn="0" w:firstRowLastColumn="0" w:lastRowFirstColumn="0" w:lastRowLastColumn="0"/>
              <w:rPr>
                <w:b/>
                <w:szCs w:val="20"/>
              </w:rPr>
            </w:pPr>
            <w:r w:rsidRPr="0039673B">
              <w:rPr>
                <w:b/>
              </w:rPr>
              <w:t>Criteria</w:t>
            </w:r>
          </w:p>
        </w:tc>
        <w:tc>
          <w:tcPr>
            <w:tcW w:w="4627" w:type="dxa"/>
            <w:tcBorders>
              <w:left w:val="nil"/>
              <w:right w:val="nil"/>
            </w:tcBorders>
          </w:tcPr>
          <w:p w:rsidR="00153733" w:rsidRPr="0039673B" w:rsidRDefault="00153733" w:rsidP="0039673B">
            <w:pPr>
              <w:spacing w:after="0" w:line="240" w:lineRule="auto"/>
              <w:cnfStyle w:val="000000000000" w:firstRow="0" w:lastRow="0" w:firstColumn="0" w:lastColumn="0" w:oddVBand="0" w:evenVBand="0" w:oddHBand="0" w:evenHBand="0" w:firstRowFirstColumn="0" w:firstRowLastColumn="0" w:lastRowFirstColumn="0" w:lastRowLastColumn="0"/>
              <w:rPr>
                <w:b/>
                <w:szCs w:val="20"/>
              </w:rPr>
            </w:pPr>
            <w:r w:rsidRPr="0039673B">
              <w:rPr>
                <w:b/>
              </w:rPr>
              <w:t>Description</w:t>
            </w:r>
          </w:p>
        </w:tc>
        <w:tc>
          <w:tcPr>
            <w:tcW w:w="1079" w:type="dxa"/>
            <w:tcBorders>
              <w:left w:val="nil"/>
              <w:right w:val="nil"/>
            </w:tcBorders>
          </w:tcPr>
          <w:p w:rsidR="00153733" w:rsidRPr="0039673B" w:rsidRDefault="00153733" w:rsidP="0039673B">
            <w:pPr>
              <w:spacing w:after="0" w:line="240" w:lineRule="auto"/>
              <w:cnfStyle w:val="000000000000" w:firstRow="0" w:lastRow="0" w:firstColumn="0" w:lastColumn="0" w:oddVBand="0" w:evenVBand="0" w:oddHBand="0" w:evenHBand="0" w:firstRowFirstColumn="0" w:firstRowLastColumn="0" w:lastRowFirstColumn="0" w:lastRowLastColumn="0"/>
              <w:rPr>
                <w:rFonts w:eastAsia="MS Gothic"/>
                <w:b/>
                <w:szCs w:val="20"/>
              </w:rPr>
            </w:pPr>
            <w:r w:rsidRPr="0039673B">
              <w:rPr>
                <w:b/>
              </w:rPr>
              <w:t>Claimed</w:t>
            </w:r>
          </w:p>
        </w:tc>
      </w:tr>
      <w:tr w:rsidR="00153733" w:rsidRPr="0039673B" w:rsidTr="001E1DC7">
        <w:tc>
          <w:tcPr>
            <w:cnfStyle w:val="001000000000" w:firstRow="0" w:lastRow="0" w:firstColumn="1" w:lastColumn="0" w:oddVBand="0" w:evenVBand="0" w:oddHBand="0" w:evenHBand="0" w:firstRowFirstColumn="0" w:firstRowLastColumn="0" w:lastRowFirstColumn="0" w:lastRowLastColumn="0"/>
            <w:tcW w:w="675" w:type="dxa"/>
            <w:tcBorders>
              <w:right w:val="nil"/>
            </w:tcBorders>
            <w:shd w:val="clear" w:color="auto" w:fill="FFFFFF" w:themeFill="background1"/>
            <w:vAlign w:val="center"/>
          </w:tcPr>
          <w:p w:rsidR="00153733" w:rsidRPr="001E1DC7" w:rsidRDefault="00153733" w:rsidP="001E1DC7">
            <w:pPr>
              <w:spacing w:after="0" w:line="240" w:lineRule="auto"/>
              <w:rPr>
                <w:b w:val="0"/>
                <w:sz w:val="20"/>
                <w:szCs w:val="20"/>
              </w:rPr>
            </w:pPr>
            <w:r w:rsidRPr="001E1DC7">
              <w:rPr>
                <w:sz w:val="20"/>
                <w:szCs w:val="20"/>
              </w:rPr>
              <w:t>6.1</w:t>
            </w:r>
          </w:p>
        </w:tc>
        <w:tc>
          <w:tcPr>
            <w:tcW w:w="997" w:type="dxa"/>
            <w:tcBorders>
              <w:right w:val="nil"/>
            </w:tcBorders>
            <w:shd w:val="clear" w:color="auto" w:fill="4BACC6" w:themeFill="accent5"/>
            <w:vAlign w:val="center"/>
          </w:tcPr>
          <w:p w:rsidR="00153733" w:rsidRPr="001E1DC7" w:rsidRDefault="00153733" w:rsidP="001E1DC7">
            <w:pPr>
              <w:spacing w:after="0" w:line="240" w:lineRule="auto"/>
              <w:cnfStyle w:val="000000000000" w:firstRow="0" w:lastRow="0" w:firstColumn="0" w:lastColumn="0" w:oddVBand="0" w:evenVBand="0" w:oddHBand="0" w:evenHBand="0" w:firstRowFirstColumn="0" w:firstRowLastColumn="0" w:lastRowFirstColumn="0" w:lastRowLastColumn="0"/>
              <w:rPr>
                <w:b/>
                <w:color w:val="FFFFFF" w:themeColor="background1"/>
                <w:sz w:val="20"/>
                <w:szCs w:val="20"/>
              </w:rPr>
            </w:pPr>
            <w:bookmarkStart w:id="0" w:name="h.fwvpjw869anz"/>
            <w:bookmarkEnd w:id="0"/>
            <w:r w:rsidRPr="001E1DC7">
              <w:rPr>
                <w:b/>
                <w:color w:val="FFFFFF" w:themeColor="background1"/>
                <w:sz w:val="20"/>
                <w:szCs w:val="20"/>
              </w:rPr>
              <w:t>Policy</w:t>
            </w:r>
          </w:p>
        </w:tc>
        <w:tc>
          <w:tcPr>
            <w:tcW w:w="1865" w:type="dxa"/>
            <w:tcBorders>
              <w:left w:val="nil"/>
              <w:right w:val="nil"/>
            </w:tcBorders>
            <w:vAlign w:val="center"/>
            <w:hideMark/>
          </w:tcPr>
          <w:p w:rsidR="00A93CDB" w:rsidRPr="001E1DC7" w:rsidRDefault="00A93CDB" w:rsidP="001E1DC7">
            <w:pPr>
              <w:spacing w:after="0" w:line="240" w:lineRule="auto"/>
              <w:cnfStyle w:val="000000000000" w:firstRow="0" w:lastRow="0" w:firstColumn="0" w:lastColumn="0" w:oddVBand="0" w:evenVBand="0" w:oddHBand="0" w:evenHBand="0" w:firstRowFirstColumn="0" w:firstRowLastColumn="0" w:lastRowFirstColumn="0" w:lastRowLastColumn="0"/>
              <w:rPr>
                <w:b/>
                <w:sz w:val="20"/>
                <w:szCs w:val="20"/>
              </w:rPr>
            </w:pPr>
            <w:r w:rsidRPr="001E1DC7">
              <w:rPr>
                <w:rFonts w:eastAsia="Times New Roman"/>
                <w:b/>
                <w:sz w:val="20"/>
                <w:szCs w:val="20"/>
                <w:lang w:val="en-US"/>
              </w:rPr>
              <w:t>Green Cleaning Policy</w:t>
            </w:r>
          </w:p>
        </w:tc>
        <w:tc>
          <w:tcPr>
            <w:tcW w:w="4627" w:type="dxa"/>
            <w:tcBorders>
              <w:left w:val="nil"/>
              <w:right w:val="nil"/>
            </w:tcBorders>
            <w:hideMark/>
          </w:tcPr>
          <w:p w:rsidR="00153733" w:rsidRPr="001E1DC7" w:rsidRDefault="00153733" w:rsidP="0039673B">
            <w:pPr>
              <w:spacing w:after="0" w:line="240" w:lineRule="auto"/>
              <w:cnfStyle w:val="000000000000" w:firstRow="0" w:lastRow="0" w:firstColumn="0" w:lastColumn="0" w:oddVBand="0" w:evenVBand="0" w:oddHBand="0" w:evenHBand="0" w:firstRowFirstColumn="0" w:firstRowLastColumn="0" w:lastRowFirstColumn="0" w:lastRowLastColumn="0"/>
              <w:rPr>
                <w:sz w:val="20"/>
                <w:szCs w:val="20"/>
              </w:rPr>
            </w:pPr>
            <w:r w:rsidRPr="001E1DC7">
              <w:rPr>
                <w:b/>
                <w:sz w:val="20"/>
                <w:szCs w:val="20"/>
              </w:rPr>
              <w:t>1 point</w:t>
            </w:r>
            <w:r w:rsidRPr="001E1DC7">
              <w:rPr>
                <w:sz w:val="20"/>
                <w:szCs w:val="20"/>
              </w:rPr>
              <w:t xml:space="preserve"> is available where cleaning services are delivered in accordance with a green cleaning policy or scope of works and are applicable to all common areas (i.e. areas controlled solely by the building owner).</w:t>
            </w:r>
          </w:p>
        </w:tc>
        <w:tc>
          <w:tcPr>
            <w:tcW w:w="1079" w:type="dxa"/>
            <w:tcBorders>
              <w:left w:val="nil"/>
              <w:right w:val="nil"/>
            </w:tcBorders>
            <w:vAlign w:val="center"/>
          </w:tcPr>
          <w:p w:rsidR="00153733" w:rsidRPr="001E1DC7" w:rsidRDefault="001E1DC7" w:rsidP="0039673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en-AU"/>
              </w:rPr>
            </w:pPr>
            <w:r w:rsidRPr="001E1DC7">
              <w:rPr>
                <w:color w:val="4BACC6" w:themeColor="accent5"/>
                <w:sz w:val="20"/>
                <w:szCs w:val="20"/>
              </w:rPr>
              <w:t>[</w:t>
            </w:r>
            <w:r w:rsidR="00153733" w:rsidRPr="001E1DC7">
              <w:rPr>
                <w:color w:val="4BACC6" w:themeColor="accent5"/>
                <w:sz w:val="20"/>
                <w:szCs w:val="20"/>
              </w:rPr>
              <w:t>#]</w:t>
            </w:r>
          </w:p>
        </w:tc>
      </w:tr>
      <w:tr w:rsidR="00153733" w:rsidRPr="0039673B" w:rsidTr="001E1DC7">
        <w:tc>
          <w:tcPr>
            <w:cnfStyle w:val="001000000000" w:firstRow="0" w:lastRow="0" w:firstColumn="1" w:lastColumn="0" w:oddVBand="0" w:evenVBand="0" w:oddHBand="0" w:evenHBand="0" w:firstRowFirstColumn="0" w:firstRowLastColumn="0" w:lastRowFirstColumn="0" w:lastRowLastColumn="0"/>
            <w:tcW w:w="675" w:type="dxa"/>
            <w:tcBorders>
              <w:right w:val="nil"/>
            </w:tcBorders>
            <w:shd w:val="clear" w:color="auto" w:fill="FFFFFF" w:themeFill="background1"/>
            <w:vAlign w:val="center"/>
          </w:tcPr>
          <w:p w:rsidR="00153733" w:rsidRPr="001E1DC7" w:rsidRDefault="00153733" w:rsidP="001E1DC7">
            <w:pPr>
              <w:spacing w:after="0" w:line="240" w:lineRule="auto"/>
              <w:rPr>
                <w:b w:val="0"/>
                <w:sz w:val="20"/>
                <w:szCs w:val="20"/>
              </w:rPr>
            </w:pPr>
            <w:r w:rsidRPr="001E1DC7">
              <w:rPr>
                <w:sz w:val="20"/>
                <w:szCs w:val="20"/>
              </w:rPr>
              <w:t>6.2</w:t>
            </w:r>
          </w:p>
        </w:tc>
        <w:tc>
          <w:tcPr>
            <w:tcW w:w="997" w:type="dxa"/>
            <w:tcBorders>
              <w:right w:val="nil"/>
            </w:tcBorders>
            <w:shd w:val="clear" w:color="auto" w:fill="4BACC6" w:themeFill="accent5"/>
            <w:vAlign w:val="center"/>
          </w:tcPr>
          <w:p w:rsidR="00153733" w:rsidRPr="001E1DC7" w:rsidRDefault="00153733" w:rsidP="001E1DC7">
            <w:pPr>
              <w:spacing w:after="0" w:line="240" w:lineRule="auto"/>
              <w:cnfStyle w:val="000000000000" w:firstRow="0" w:lastRow="0" w:firstColumn="0" w:lastColumn="0" w:oddVBand="0" w:evenVBand="0" w:oddHBand="0" w:evenHBand="0" w:firstRowFirstColumn="0" w:firstRowLastColumn="0" w:lastRowFirstColumn="0" w:lastRowLastColumn="0"/>
              <w:rPr>
                <w:b/>
                <w:color w:val="FFFFFF" w:themeColor="background1"/>
                <w:sz w:val="20"/>
                <w:szCs w:val="20"/>
              </w:rPr>
            </w:pPr>
            <w:r w:rsidRPr="001E1DC7">
              <w:rPr>
                <w:b/>
                <w:color w:val="FFFFFF" w:themeColor="background1"/>
                <w:sz w:val="20"/>
                <w:szCs w:val="20"/>
              </w:rPr>
              <w:t>Action</w:t>
            </w:r>
          </w:p>
        </w:tc>
        <w:tc>
          <w:tcPr>
            <w:tcW w:w="1865" w:type="dxa"/>
            <w:tcBorders>
              <w:left w:val="nil"/>
              <w:right w:val="nil"/>
            </w:tcBorders>
            <w:vAlign w:val="center"/>
            <w:hideMark/>
          </w:tcPr>
          <w:p w:rsidR="00A93CDB" w:rsidRPr="001E1DC7" w:rsidRDefault="00A93CDB" w:rsidP="001E1DC7">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b/>
                <w:sz w:val="20"/>
                <w:szCs w:val="20"/>
                <w:lang w:val="en-US"/>
              </w:rPr>
            </w:pPr>
            <w:r w:rsidRPr="001E1DC7">
              <w:rPr>
                <w:rFonts w:eastAsia="Times New Roman"/>
                <w:b/>
                <w:sz w:val="20"/>
                <w:szCs w:val="20"/>
                <w:lang w:val="en-US"/>
              </w:rPr>
              <w:t>Green Cleaning Implementation</w:t>
            </w:r>
            <w:r w:rsidR="006E00C9" w:rsidRPr="001E1DC7">
              <w:rPr>
                <w:rFonts w:eastAsia="Times New Roman"/>
                <w:b/>
                <w:sz w:val="20"/>
                <w:szCs w:val="20"/>
                <w:lang w:val="en-US"/>
              </w:rPr>
              <w:t xml:space="preserve"> in Common Areas</w:t>
            </w:r>
          </w:p>
        </w:tc>
        <w:tc>
          <w:tcPr>
            <w:tcW w:w="4627" w:type="dxa"/>
            <w:tcBorders>
              <w:left w:val="nil"/>
              <w:right w:val="nil"/>
            </w:tcBorders>
            <w:hideMark/>
          </w:tcPr>
          <w:p w:rsidR="00153733" w:rsidRPr="001E1DC7" w:rsidRDefault="00153733" w:rsidP="0039673B">
            <w:pPr>
              <w:spacing w:after="0" w:line="240" w:lineRule="auto"/>
              <w:cnfStyle w:val="000000000000" w:firstRow="0" w:lastRow="0" w:firstColumn="0" w:lastColumn="0" w:oddVBand="0" w:evenVBand="0" w:oddHBand="0" w:evenHBand="0" w:firstRowFirstColumn="0" w:firstRowLastColumn="0" w:lastRowFirstColumn="0" w:lastRowLastColumn="0"/>
              <w:rPr>
                <w:sz w:val="20"/>
                <w:szCs w:val="20"/>
              </w:rPr>
            </w:pPr>
            <w:r w:rsidRPr="001E1DC7">
              <w:rPr>
                <w:b/>
                <w:sz w:val="20"/>
                <w:szCs w:val="20"/>
              </w:rPr>
              <w:t xml:space="preserve">1 point </w:t>
            </w:r>
            <w:r w:rsidRPr="001E1DC7">
              <w:rPr>
                <w:sz w:val="20"/>
                <w:szCs w:val="20"/>
              </w:rPr>
              <w:t>is available where:</w:t>
            </w:r>
          </w:p>
          <w:p w:rsidR="00153733" w:rsidRPr="001E1DC7" w:rsidRDefault="00153733" w:rsidP="0039673B">
            <w:pPr>
              <w:pStyle w:val="L1dots"/>
              <w:spacing w:after="0" w:line="240" w:lineRule="auto"/>
              <w:jc w:val="left"/>
              <w:cnfStyle w:val="000000000000" w:firstRow="0" w:lastRow="0" w:firstColumn="0" w:lastColumn="0" w:oddVBand="0" w:evenVBand="0" w:oddHBand="0" w:evenHBand="0" w:firstRowFirstColumn="0" w:firstRowLastColumn="0" w:lastRowFirstColumn="0" w:lastRowLastColumn="0"/>
              <w:rPr>
                <w:rFonts w:cs="Arial"/>
                <w:sz w:val="20"/>
                <w:szCs w:val="20"/>
              </w:rPr>
            </w:pPr>
            <w:r w:rsidRPr="001E1DC7">
              <w:rPr>
                <w:rFonts w:cs="Arial"/>
                <w:sz w:val="20"/>
                <w:szCs w:val="20"/>
              </w:rPr>
              <w:t>Criteria 6.1 is achieved; and</w:t>
            </w:r>
          </w:p>
          <w:p w:rsidR="00153733" w:rsidRPr="001E1DC7" w:rsidRDefault="00153733" w:rsidP="0039673B">
            <w:pPr>
              <w:pStyle w:val="L1dots"/>
              <w:spacing w:after="0" w:line="240" w:lineRule="auto"/>
              <w:jc w:val="left"/>
              <w:cnfStyle w:val="000000000000" w:firstRow="0" w:lastRow="0" w:firstColumn="0" w:lastColumn="0" w:oddVBand="0" w:evenVBand="0" w:oddHBand="0" w:evenHBand="0" w:firstRowFirstColumn="0" w:firstRowLastColumn="0" w:lastRowFirstColumn="0" w:lastRowLastColumn="0"/>
              <w:rPr>
                <w:rFonts w:cs="Arial"/>
                <w:sz w:val="20"/>
                <w:szCs w:val="20"/>
              </w:rPr>
            </w:pPr>
            <w:r w:rsidRPr="001E1DC7">
              <w:rPr>
                <w:rFonts w:cs="Arial"/>
                <w:sz w:val="20"/>
                <w:szCs w:val="20"/>
              </w:rPr>
              <w:t>Systems are in place to ensure cleaning is carried out in accordance with the green cleaning policy, during the performance period.</w:t>
            </w:r>
          </w:p>
        </w:tc>
        <w:tc>
          <w:tcPr>
            <w:tcW w:w="1079" w:type="dxa"/>
            <w:tcBorders>
              <w:left w:val="nil"/>
              <w:right w:val="nil"/>
            </w:tcBorders>
            <w:vAlign w:val="center"/>
          </w:tcPr>
          <w:p w:rsidR="00153733" w:rsidRPr="001E1DC7" w:rsidRDefault="001E1DC7" w:rsidP="0039673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en-AU"/>
              </w:rPr>
            </w:pPr>
            <w:r w:rsidRPr="001E1DC7">
              <w:rPr>
                <w:color w:val="4BACC6" w:themeColor="accent5"/>
                <w:sz w:val="20"/>
                <w:szCs w:val="20"/>
              </w:rPr>
              <w:t>[</w:t>
            </w:r>
            <w:r w:rsidR="00153733" w:rsidRPr="001E1DC7">
              <w:rPr>
                <w:color w:val="4BACC6" w:themeColor="accent5"/>
                <w:sz w:val="20"/>
                <w:szCs w:val="20"/>
              </w:rPr>
              <w:t>#]</w:t>
            </w:r>
          </w:p>
        </w:tc>
      </w:tr>
      <w:tr w:rsidR="00153733" w:rsidRPr="0039673B" w:rsidTr="001E1DC7">
        <w:tc>
          <w:tcPr>
            <w:cnfStyle w:val="001000000000" w:firstRow="0" w:lastRow="0" w:firstColumn="1" w:lastColumn="0" w:oddVBand="0" w:evenVBand="0" w:oddHBand="0" w:evenHBand="0" w:firstRowFirstColumn="0" w:firstRowLastColumn="0" w:lastRowFirstColumn="0" w:lastRowLastColumn="0"/>
            <w:tcW w:w="675" w:type="dxa"/>
            <w:tcBorders>
              <w:right w:val="nil"/>
            </w:tcBorders>
            <w:shd w:val="clear" w:color="auto" w:fill="FFFFFF" w:themeFill="background1"/>
            <w:vAlign w:val="center"/>
          </w:tcPr>
          <w:p w:rsidR="00153733" w:rsidRPr="001E1DC7" w:rsidRDefault="00153733" w:rsidP="001E1DC7">
            <w:pPr>
              <w:spacing w:after="0" w:line="240" w:lineRule="auto"/>
              <w:rPr>
                <w:b w:val="0"/>
                <w:sz w:val="20"/>
                <w:szCs w:val="20"/>
              </w:rPr>
            </w:pPr>
            <w:r w:rsidRPr="001E1DC7">
              <w:rPr>
                <w:sz w:val="20"/>
                <w:szCs w:val="20"/>
              </w:rPr>
              <w:t>6.3</w:t>
            </w:r>
          </w:p>
        </w:tc>
        <w:tc>
          <w:tcPr>
            <w:tcW w:w="997" w:type="dxa"/>
            <w:tcBorders>
              <w:right w:val="nil"/>
            </w:tcBorders>
            <w:shd w:val="clear" w:color="auto" w:fill="4BACC6" w:themeFill="accent5"/>
            <w:vAlign w:val="center"/>
          </w:tcPr>
          <w:p w:rsidR="00153733" w:rsidRPr="001E1DC7" w:rsidRDefault="00153733" w:rsidP="001E1DC7">
            <w:pPr>
              <w:spacing w:after="0" w:line="240" w:lineRule="auto"/>
              <w:cnfStyle w:val="000000000000" w:firstRow="0" w:lastRow="0" w:firstColumn="0" w:lastColumn="0" w:oddVBand="0" w:evenVBand="0" w:oddHBand="0" w:evenHBand="0" w:firstRowFirstColumn="0" w:firstRowLastColumn="0" w:lastRowFirstColumn="0" w:lastRowLastColumn="0"/>
              <w:rPr>
                <w:b/>
                <w:color w:val="FFFFFF" w:themeColor="background1"/>
                <w:sz w:val="20"/>
                <w:szCs w:val="20"/>
              </w:rPr>
            </w:pPr>
            <w:r w:rsidRPr="001E1DC7">
              <w:rPr>
                <w:b/>
                <w:color w:val="FFFFFF" w:themeColor="background1"/>
                <w:sz w:val="20"/>
                <w:szCs w:val="20"/>
              </w:rPr>
              <w:t>Action</w:t>
            </w:r>
          </w:p>
        </w:tc>
        <w:tc>
          <w:tcPr>
            <w:tcW w:w="1865" w:type="dxa"/>
            <w:tcBorders>
              <w:left w:val="nil"/>
              <w:right w:val="nil"/>
            </w:tcBorders>
            <w:vAlign w:val="center"/>
            <w:hideMark/>
          </w:tcPr>
          <w:p w:rsidR="00A93CDB" w:rsidRPr="001E1DC7" w:rsidRDefault="00656AEB" w:rsidP="001E1DC7">
            <w:pPr>
              <w:spacing w:after="0" w:line="240" w:lineRule="auto"/>
              <w:cnfStyle w:val="000000000000" w:firstRow="0" w:lastRow="0" w:firstColumn="0" w:lastColumn="0" w:oddVBand="0" w:evenVBand="0" w:oddHBand="0" w:evenHBand="0" w:firstRowFirstColumn="0" w:firstRowLastColumn="0" w:lastRowFirstColumn="0" w:lastRowLastColumn="0"/>
              <w:rPr>
                <w:b/>
                <w:sz w:val="20"/>
                <w:szCs w:val="20"/>
              </w:rPr>
            </w:pPr>
            <w:r w:rsidRPr="001E1DC7">
              <w:rPr>
                <w:rFonts w:eastAsia="Times New Roman"/>
                <w:b/>
                <w:sz w:val="20"/>
                <w:szCs w:val="20"/>
                <w:lang w:val="en-US"/>
              </w:rPr>
              <w:t>Green Cleaning Implementation</w:t>
            </w:r>
            <w:r w:rsidR="006E00C9" w:rsidRPr="001E1DC7">
              <w:rPr>
                <w:rFonts w:eastAsia="Times New Roman"/>
                <w:b/>
                <w:sz w:val="20"/>
                <w:szCs w:val="20"/>
                <w:lang w:val="en-US"/>
              </w:rPr>
              <w:t xml:space="preserve"> in All Areas</w:t>
            </w:r>
          </w:p>
        </w:tc>
        <w:tc>
          <w:tcPr>
            <w:tcW w:w="4627" w:type="dxa"/>
            <w:tcBorders>
              <w:left w:val="nil"/>
              <w:right w:val="nil"/>
            </w:tcBorders>
            <w:hideMark/>
          </w:tcPr>
          <w:p w:rsidR="00153733" w:rsidRPr="001E1DC7" w:rsidRDefault="00153733" w:rsidP="0039673B">
            <w:pPr>
              <w:spacing w:after="0" w:line="240" w:lineRule="auto"/>
              <w:cnfStyle w:val="000000000000" w:firstRow="0" w:lastRow="0" w:firstColumn="0" w:lastColumn="0" w:oddVBand="0" w:evenVBand="0" w:oddHBand="0" w:evenHBand="0" w:firstRowFirstColumn="0" w:firstRowLastColumn="0" w:lastRowFirstColumn="0" w:lastRowLastColumn="0"/>
              <w:rPr>
                <w:rFonts w:eastAsia="Calibri"/>
                <w:sz w:val="20"/>
                <w:szCs w:val="20"/>
              </w:rPr>
            </w:pPr>
            <w:r w:rsidRPr="001E1DC7">
              <w:rPr>
                <w:rFonts w:eastAsia="Calibri"/>
                <w:b/>
                <w:sz w:val="20"/>
                <w:szCs w:val="20"/>
              </w:rPr>
              <w:t xml:space="preserve">1 </w:t>
            </w:r>
            <w:r w:rsidRPr="001E1DC7">
              <w:rPr>
                <w:b/>
                <w:sz w:val="20"/>
                <w:szCs w:val="20"/>
              </w:rPr>
              <w:t>point</w:t>
            </w:r>
            <w:r w:rsidRPr="001E1DC7">
              <w:rPr>
                <w:sz w:val="20"/>
                <w:szCs w:val="20"/>
              </w:rPr>
              <w:t xml:space="preserve"> is </w:t>
            </w:r>
            <w:r w:rsidR="00146BBA" w:rsidRPr="001E1DC7">
              <w:rPr>
                <w:sz w:val="20"/>
                <w:szCs w:val="20"/>
              </w:rPr>
              <w:t xml:space="preserve">awarded </w:t>
            </w:r>
            <w:r w:rsidRPr="001E1DC7">
              <w:rPr>
                <w:sz w:val="20"/>
                <w:szCs w:val="20"/>
              </w:rPr>
              <w:t>where:</w:t>
            </w:r>
          </w:p>
          <w:p w:rsidR="001135BD" w:rsidRPr="001E1DC7" w:rsidRDefault="001135BD" w:rsidP="0039673B">
            <w:pPr>
              <w:pStyle w:val="L1dots"/>
              <w:spacing w:after="0" w:line="240" w:lineRule="auto"/>
              <w:jc w:val="left"/>
              <w:cnfStyle w:val="000000000000" w:firstRow="0" w:lastRow="0" w:firstColumn="0" w:lastColumn="0" w:oddVBand="0" w:evenVBand="0" w:oddHBand="0" w:evenHBand="0" w:firstRowFirstColumn="0" w:firstRowLastColumn="0" w:lastRowFirstColumn="0" w:lastRowLastColumn="0"/>
              <w:rPr>
                <w:rFonts w:cs="Arial"/>
                <w:sz w:val="20"/>
                <w:szCs w:val="20"/>
              </w:rPr>
            </w:pPr>
            <w:r w:rsidRPr="001E1DC7">
              <w:rPr>
                <w:rFonts w:cs="Arial"/>
                <w:sz w:val="20"/>
                <w:szCs w:val="20"/>
              </w:rPr>
              <w:t>Criteria 6.2 is achieved; and</w:t>
            </w:r>
          </w:p>
          <w:p w:rsidR="00153733" w:rsidRPr="001E1DC7" w:rsidRDefault="001135BD" w:rsidP="0039673B">
            <w:pPr>
              <w:pStyle w:val="L1dots"/>
              <w:spacing w:after="0" w:line="240" w:lineRule="auto"/>
              <w:jc w:val="left"/>
              <w:cnfStyle w:val="000000000000" w:firstRow="0" w:lastRow="0" w:firstColumn="0" w:lastColumn="0" w:oddVBand="0" w:evenVBand="0" w:oddHBand="0" w:evenHBand="0" w:firstRowFirstColumn="0" w:firstRowLastColumn="0" w:lastRowFirstColumn="0" w:lastRowLastColumn="0"/>
              <w:rPr>
                <w:rFonts w:cs="Arial"/>
                <w:sz w:val="20"/>
                <w:szCs w:val="20"/>
              </w:rPr>
            </w:pPr>
            <w:r w:rsidRPr="001E1DC7">
              <w:rPr>
                <w:rFonts w:cs="Arial"/>
                <w:sz w:val="20"/>
                <w:szCs w:val="20"/>
              </w:rPr>
              <w:t>Systems are in place to ensure cleaning is carried out in all areas of the building in accordance with the green cleaning policy, for all areas in the building, during the performance period.</w:t>
            </w:r>
          </w:p>
        </w:tc>
        <w:tc>
          <w:tcPr>
            <w:tcW w:w="1079" w:type="dxa"/>
            <w:tcBorders>
              <w:left w:val="nil"/>
              <w:right w:val="nil"/>
            </w:tcBorders>
            <w:vAlign w:val="center"/>
          </w:tcPr>
          <w:p w:rsidR="00153733" w:rsidRPr="001E1DC7" w:rsidRDefault="001E1DC7" w:rsidP="0039673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en-AU"/>
              </w:rPr>
            </w:pPr>
            <w:r w:rsidRPr="001E1DC7">
              <w:rPr>
                <w:color w:val="4BACC6" w:themeColor="accent5"/>
                <w:sz w:val="20"/>
                <w:szCs w:val="20"/>
              </w:rPr>
              <w:t>[</w:t>
            </w:r>
            <w:r w:rsidR="00153733" w:rsidRPr="001E1DC7">
              <w:rPr>
                <w:color w:val="4BACC6" w:themeColor="accent5"/>
                <w:sz w:val="20"/>
                <w:szCs w:val="20"/>
              </w:rPr>
              <w:t>#]</w:t>
            </w:r>
          </w:p>
        </w:tc>
      </w:tr>
    </w:tbl>
    <w:p w:rsidR="001E1DC7" w:rsidRDefault="001E1DC7" w:rsidP="00443E57">
      <w:pPr>
        <w:pStyle w:val="Heading1"/>
      </w:pPr>
    </w:p>
    <w:p w:rsidR="0047351B" w:rsidRPr="0039673B" w:rsidRDefault="0023159F" w:rsidP="00443E57">
      <w:pPr>
        <w:pStyle w:val="Heading1"/>
      </w:pPr>
      <w:r>
        <w:t>Project-</w:t>
      </w:r>
      <w:r w:rsidR="0047351B" w:rsidRPr="0039673B">
        <w:t xml:space="preserve">specific </w:t>
      </w:r>
      <w:r w:rsidR="00A220EC">
        <w:t>technical questions</w:t>
      </w:r>
      <w:r w:rsidR="0047351B" w:rsidRPr="0039673B">
        <w:t xml:space="preserve"> </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47351B" w:rsidRPr="0039673B" w:rsidTr="0039673B">
        <w:tc>
          <w:tcPr>
            <w:tcW w:w="3994" w:type="pct"/>
            <w:vAlign w:val="center"/>
          </w:tcPr>
          <w:p w:rsidR="0047351B" w:rsidRPr="0039673B" w:rsidRDefault="0047351B" w:rsidP="0023159F">
            <w:pPr>
              <w:spacing w:after="0" w:line="240" w:lineRule="auto"/>
            </w:pPr>
            <w:r w:rsidRPr="0039673B">
              <w:t>There are no project</w:t>
            </w:r>
            <w:r w:rsidR="0023159F">
              <w:t>-</w:t>
            </w:r>
            <w:r w:rsidRPr="0039673B">
              <w:t xml:space="preserve">specific </w:t>
            </w:r>
            <w:r w:rsidR="00A220EC">
              <w:t>technical questions</w:t>
            </w:r>
            <w:r w:rsidRPr="0039673B">
              <w:t xml:space="preserve"> for this credit.</w:t>
            </w:r>
          </w:p>
        </w:tc>
        <w:tc>
          <w:tcPr>
            <w:tcW w:w="1006" w:type="pct"/>
            <w:vAlign w:val="center"/>
          </w:tcPr>
          <w:sdt>
            <w:sdtPr>
              <w:rPr>
                <w:rFonts w:eastAsia="MS Gothic"/>
                <w:color w:val="4BACC6" w:themeColor="accent5"/>
              </w:rPr>
              <w:id w:val="-1701859619"/>
              <w14:checkbox>
                <w14:checked w14:val="0"/>
                <w14:checkedState w14:val="2612" w14:font="MS Gothic"/>
                <w14:uncheckedState w14:val="2610" w14:font="MS Gothic"/>
              </w14:checkbox>
            </w:sdtPr>
            <w:sdtEndPr/>
            <w:sdtContent>
              <w:p w:rsidR="0047351B" w:rsidRPr="0039673B" w:rsidRDefault="0047351B" w:rsidP="0039673B">
                <w:pPr>
                  <w:spacing w:after="0" w:line="240" w:lineRule="auto"/>
                  <w:jc w:val="center"/>
                  <w:rPr>
                    <w:color w:val="4BACC6" w:themeColor="accent5"/>
                  </w:rPr>
                </w:pPr>
                <w:r w:rsidRPr="0039673B">
                  <w:rPr>
                    <w:rFonts w:ascii="MS Gothic" w:eastAsia="MS Gothic" w:hAnsi="MS Gothic" w:cs="MS Gothic" w:hint="eastAsia"/>
                    <w:color w:val="4BACC6" w:themeColor="accent5"/>
                  </w:rPr>
                  <w:t>☐</w:t>
                </w:r>
              </w:p>
            </w:sdtContent>
          </w:sdt>
        </w:tc>
      </w:tr>
      <w:tr w:rsidR="0047351B" w:rsidRPr="0039673B" w:rsidTr="0039673B">
        <w:tc>
          <w:tcPr>
            <w:tcW w:w="3994" w:type="pct"/>
            <w:vAlign w:val="center"/>
          </w:tcPr>
          <w:p w:rsidR="0047351B" w:rsidRPr="0039673B" w:rsidRDefault="0047351B" w:rsidP="0023159F">
            <w:pPr>
              <w:spacing w:after="0" w:line="240" w:lineRule="auto"/>
            </w:pPr>
            <w:r w:rsidRPr="0039673B">
              <w:t>There are project</w:t>
            </w:r>
            <w:r w:rsidR="0023159F">
              <w:t>-</w:t>
            </w:r>
            <w:bookmarkStart w:id="1" w:name="_GoBack"/>
            <w:bookmarkEnd w:id="1"/>
            <w:r w:rsidRPr="0039673B">
              <w:t xml:space="preserve">specific </w:t>
            </w:r>
            <w:r w:rsidR="00A220EC">
              <w:t>technical questions</w:t>
            </w:r>
            <w:r w:rsidRPr="0039673B">
              <w:t xml:space="preserve"> for this credit and all responses received from the GBCA are attached.</w:t>
            </w:r>
          </w:p>
        </w:tc>
        <w:tc>
          <w:tcPr>
            <w:tcW w:w="1006" w:type="pct"/>
            <w:vAlign w:val="center"/>
          </w:tcPr>
          <w:sdt>
            <w:sdtPr>
              <w:rPr>
                <w:rFonts w:eastAsia="MS Gothic"/>
                <w:color w:val="4BACC6" w:themeColor="accent5"/>
              </w:rPr>
              <w:id w:val="-651988424"/>
              <w14:checkbox>
                <w14:checked w14:val="0"/>
                <w14:checkedState w14:val="2612" w14:font="MS Gothic"/>
                <w14:uncheckedState w14:val="2610" w14:font="MS Gothic"/>
              </w14:checkbox>
            </w:sdtPr>
            <w:sdtEndPr/>
            <w:sdtContent>
              <w:p w:rsidR="0047351B" w:rsidRPr="0039673B" w:rsidRDefault="00EA3BAD" w:rsidP="0039673B">
                <w:pPr>
                  <w:spacing w:after="0" w:line="240" w:lineRule="auto"/>
                  <w:jc w:val="center"/>
                  <w:rPr>
                    <w:color w:val="4BACC6" w:themeColor="accent5"/>
                  </w:rPr>
                </w:pPr>
                <w:r w:rsidRPr="0039673B">
                  <w:rPr>
                    <w:rFonts w:ascii="MS Gothic" w:eastAsia="MS Gothic" w:hAnsi="MS Gothic" w:cs="MS Gothic" w:hint="eastAsia"/>
                    <w:color w:val="4BACC6" w:themeColor="accent5"/>
                  </w:rPr>
                  <w:t>☐</w:t>
                </w:r>
              </w:p>
            </w:sdtContent>
          </w:sdt>
        </w:tc>
      </w:tr>
    </w:tbl>
    <w:p w:rsidR="00153733" w:rsidRPr="0039673B" w:rsidRDefault="00153733" w:rsidP="00153733">
      <w:pPr>
        <w:tabs>
          <w:tab w:val="left" w:pos="142"/>
        </w:tabs>
        <w:spacing w:before="240" w:line="240" w:lineRule="auto"/>
        <w:ind w:left="720" w:hanging="720"/>
        <w:outlineLvl w:val="1"/>
        <w:rPr>
          <w:bCs/>
          <w:caps/>
          <w:color w:val="56B3D0"/>
          <w:sz w:val="28"/>
          <w:szCs w:val="28"/>
        </w:rPr>
        <w:sectPr w:rsidR="00153733" w:rsidRPr="0039673B" w:rsidSect="009173CC">
          <w:headerReference w:type="default" r:id="rId8"/>
          <w:footerReference w:type="default" r:id="rId9"/>
          <w:pgSz w:w="11907" w:h="16839" w:code="9"/>
          <w:pgMar w:top="1440" w:right="1440" w:bottom="1440" w:left="1440" w:header="708" w:footer="708" w:gutter="0"/>
          <w:cols w:space="708"/>
          <w:docGrid w:linePitch="360"/>
        </w:sectPr>
      </w:pPr>
      <w:bookmarkStart w:id="2" w:name="_Ref412112269"/>
    </w:p>
    <w:p w:rsidR="008A2226" w:rsidRDefault="008A2226" w:rsidP="00BE0E2F">
      <w:pPr>
        <w:pStyle w:val="Heading2"/>
        <w:rPr>
          <w:rFonts w:ascii="Arial" w:eastAsia="Arial" w:hAnsi="Arial" w:cs="Arial"/>
          <w:bCs/>
          <w:caps/>
          <w:color w:val="56B3D0"/>
          <w:sz w:val="28"/>
          <w:szCs w:val="28"/>
        </w:rPr>
      </w:pPr>
      <w:r w:rsidRPr="001E1DC7">
        <w:rPr>
          <w:rFonts w:ascii="Arial" w:eastAsia="Arial" w:hAnsi="Arial" w:cs="Arial"/>
          <w:bCs/>
          <w:caps/>
          <w:color w:val="56B3D0"/>
          <w:sz w:val="28"/>
          <w:szCs w:val="28"/>
        </w:rPr>
        <w:t xml:space="preserve">6.0 Initial certification </w:t>
      </w:r>
      <w:r w:rsidR="00D645E7" w:rsidRPr="001E1DC7">
        <w:rPr>
          <w:rFonts w:ascii="Arial" w:eastAsia="Arial" w:hAnsi="Arial" w:cs="Arial"/>
          <w:bCs/>
          <w:caps/>
          <w:color w:val="56B3D0"/>
          <w:sz w:val="28"/>
          <w:szCs w:val="28"/>
        </w:rPr>
        <w:t>Timing</w:t>
      </w:r>
    </w:p>
    <w:p w:rsidR="001E1DC7" w:rsidRPr="001E1DC7" w:rsidRDefault="001E1DC7" w:rsidP="001E1DC7"/>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166"/>
        <w:gridCol w:w="1861"/>
      </w:tblGrid>
      <w:tr w:rsidR="008A2226" w:rsidRPr="0039673B" w:rsidTr="0039673B">
        <w:tc>
          <w:tcPr>
            <w:tcW w:w="3969" w:type="pct"/>
            <w:shd w:val="clear" w:color="auto" w:fill="auto"/>
            <w:vAlign w:val="center"/>
          </w:tcPr>
          <w:p w:rsidR="008A2226" w:rsidRPr="0039673B" w:rsidRDefault="008A2226" w:rsidP="0039673B">
            <w:pPr>
              <w:pStyle w:val="Heading3"/>
              <w:spacing w:before="0" w:after="0" w:line="240" w:lineRule="auto"/>
              <w:rPr>
                <w:rFonts w:cs="Arial"/>
              </w:rPr>
            </w:pPr>
            <w:r w:rsidRPr="0039673B">
              <w:rPr>
                <w:rFonts w:cs="Arial"/>
              </w:rPr>
              <w:t>6.</w:t>
            </w:r>
            <w:r w:rsidR="001F451D" w:rsidRPr="0039673B">
              <w:rPr>
                <w:rFonts w:cs="Arial"/>
              </w:rPr>
              <w:t>0</w:t>
            </w:r>
            <w:r w:rsidRPr="0039673B">
              <w:rPr>
                <w:rFonts w:cs="Arial"/>
              </w:rPr>
              <w:t>.1 Initial Certification.</w:t>
            </w:r>
          </w:p>
          <w:p w:rsidR="008A2226" w:rsidRPr="0039673B" w:rsidRDefault="008A2226" w:rsidP="0039673B">
            <w:pPr>
              <w:spacing w:after="0" w:line="240" w:lineRule="auto"/>
            </w:pPr>
            <w:r w:rsidRPr="0039673B">
              <w:t>Have the claimed credit criteria be</w:t>
            </w:r>
            <w:r w:rsidR="00146BBA" w:rsidRPr="0039673B">
              <w:t>en</w:t>
            </w:r>
            <w:r w:rsidRPr="0039673B">
              <w:t xml:space="preserve"> demonstrated as having been achieved </w:t>
            </w:r>
            <w:r w:rsidRPr="0039673B">
              <w:rPr>
                <w:u w:val="single"/>
              </w:rPr>
              <w:t>for at least the final 3 months</w:t>
            </w:r>
            <w:r w:rsidRPr="0039673B">
              <w:t xml:space="preserve"> of the</w:t>
            </w:r>
            <w:r w:rsidRPr="0039673B">
              <w:rPr>
                <w:i/>
              </w:rPr>
              <w:t xml:space="preserve"> </w:t>
            </w:r>
            <w:r w:rsidRPr="0039673B">
              <w:t>performance period</w:t>
            </w:r>
            <w:r w:rsidRPr="0039673B">
              <w:rPr>
                <w:i/>
              </w:rPr>
              <w:t>?</w:t>
            </w:r>
          </w:p>
        </w:tc>
        <w:tc>
          <w:tcPr>
            <w:tcW w:w="1031" w:type="pct"/>
            <w:shd w:val="clear" w:color="auto" w:fill="auto"/>
            <w:vAlign w:val="center"/>
          </w:tcPr>
          <w:p w:rsidR="008A2226" w:rsidRPr="0039673B" w:rsidRDefault="008A2226" w:rsidP="0039673B">
            <w:pPr>
              <w:spacing w:after="0" w:line="240" w:lineRule="auto"/>
              <w:jc w:val="center"/>
              <w:rPr>
                <w:rFonts w:eastAsia="MS Gothic"/>
              </w:rPr>
            </w:pPr>
            <w:r w:rsidRPr="0039673B">
              <w:rPr>
                <w:rStyle w:val="Strong"/>
                <w:color w:val="4BACC6" w:themeColor="accent5"/>
              </w:rPr>
              <w:t>[Y/N]</w:t>
            </w:r>
          </w:p>
        </w:tc>
      </w:tr>
    </w:tbl>
    <w:p w:rsidR="008A2226" w:rsidRPr="00F35D2E" w:rsidRDefault="008A2226" w:rsidP="008A2226"/>
    <w:p w:rsidR="00CE4166" w:rsidRPr="0039673B" w:rsidRDefault="00CE4166" w:rsidP="00CE4166">
      <w:pPr>
        <w:pStyle w:val="Heading3"/>
        <w:rPr>
          <w:rFonts w:cs="Arial"/>
        </w:rPr>
      </w:pPr>
      <w:r w:rsidRPr="0039673B">
        <w:rPr>
          <w:rFonts w:cs="Arial"/>
        </w:rPr>
        <w:t>DISCUSSION</w:t>
      </w:r>
    </w:p>
    <w:p w:rsidR="00CE4166" w:rsidRPr="0039673B" w:rsidRDefault="00CE4166" w:rsidP="00CE4166">
      <w:r w:rsidRPr="0039673B">
        <w:t xml:space="preserve">Outline any issues you would like to highlight and clarify with the </w:t>
      </w:r>
      <w:r w:rsidR="001E1DC7">
        <w:t xml:space="preserve">Certified Assessor(s). </w:t>
      </w:r>
    </w:p>
    <w:tbl>
      <w:tblPr>
        <w:tblStyle w:val="TableGrid"/>
        <w:tblW w:w="0" w:type="auto"/>
        <w:tblBorders>
          <w:insideH w:val="none" w:sz="0" w:space="0" w:color="auto"/>
        </w:tblBorders>
        <w:shd w:val="clear" w:color="auto" w:fill="F2F2F2" w:themeFill="background1" w:themeFillShade="F2"/>
        <w:tblLook w:val="04A0" w:firstRow="1" w:lastRow="0" w:firstColumn="1" w:lastColumn="0" w:noHBand="0" w:noVBand="1"/>
      </w:tblPr>
      <w:tblGrid>
        <w:gridCol w:w="9027"/>
      </w:tblGrid>
      <w:tr w:rsidR="00CE4166" w:rsidRPr="0039673B" w:rsidTr="00581255">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rsidR="00CE4166" w:rsidRPr="0039673B" w:rsidRDefault="00CE4166" w:rsidP="00581255"/>
          <w:p w:rsidR="006E00C9" w:rsidRPr="0039673B" w:rsidRDefault="006E00C9" w:rsidP="00581255"/>
          <w:p w:rsidR="00D645E7" w:rsidRPr="0039673B" w:rsidRDefault="00D645E7" w:rsidP="00581255"/>
        </w:tc>
      </w:tr>
    </w:tbl>
    <w:p w:rsidR="00CE4166" w:rsidRPr="0039673B" w:rsidRDefault="00CE4166" w:rsidP="008A2226"/>
    <w:p w:rsidR="004A2F3C" w:rsidRDefault="00C53F7B" w:rsidP="00BE0E2F">
      <w:pPr>
        <w:pStyle w:val="Heading2"/>
        <w:rPr>
          <w:rFonts w:ascii="Arial" w:eastAsia="Arial" w:hAnsi="Arial" w:cs="Arial"/>
          <w:bCs/>
          <w:caps/>
          <w:color w:val="56B3D0"/>
          <w:sz w:val="28"/>
          <w:szCs w:val="28"/>
        </w:rPr>
      </w:pPr>
      <w:r w:rsidRPr="001E1DC7">
        <w:rPr>
          <w:rFonts w:ascii="Arial" w:eastAsia="Arial" w:hAnsi="Arial" w:cs="Arial"/>
          <w:bCs/>
          <w:caps/>
          <w:color w:val="56B3D0"/>
          <w:sz w:val="28"/>
          <w:szCs w:val="28"/>
        </w:rPr>
        <w:t>6</w:t>
      </w:r>
      <w:r w:rsidR="007D3ED6" w:rsidRPr="001E1DC7">
        <w:rPr>
          <w:rFonts w:ascii="Arial" w:eastAsia="Arial" w:hAnsi="Arial" w:cs="Arial"/>
          <w:bCs/>
          <w:caps/>
          <w:color w:val="56B3D0"/>
          <w:sz w:val="28"/>
          <w:szCs w:val="28"/>
        </w:rPr>
        <w:t>.</w:t>
      </w:r>
      <w:r w:rsidRPr="001E1DC7">
        <w:rPr>
          <w:rFonts w:ascii="Arial" w:eastAsia="Arial" w:hAnsi="Arial" w:cs="Arial"/>
          <w:bCs/>
          <w:caps/>
          <w:color w:val="56B3D0"/>
          <w:sz w:val="28"/>
          <w:szCs w:val="28"/>
        </w:rPr>
        <w:t xml:space="preserve">1 Green Cleaning Policy </w:t>
      </w:r>
      <w:bookmarkEnd w:id="2"/>
    </w:p>
    <w:p w:rsidR="001E1DC7" w:rsidRPr="001E1DC7" w:rsidRDefault="001E1DC7" w:rsidP="001E1DC7"/>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844"/>
        <w:gridCol w:w="3367"/>
        <w:gridCol w:w="1816"/>
      </w:tblGrid>
      <w:tr w:rsidR="006A4714" w:rsidRPr="0039673B" w:rsidTr="0039673B">
        <w:trPr>
          <w:cantSplit/>
        </w:trPr>
        <w:tc>
          <w:tcPr>
            <w:tcW w:w="3994" w:type="pct"/>
            <w:gridSpan w:val="2"/>
            <w:vAlign w:val="center"/>
          </w:tcPr>
          <w:p w:rsidR="006A4714" w:rsidRPr="0039673B" w:rsidRDefault="00540960" w:rsidP="0039673B">
            <w:pPr>
              <w:spacing w:after="0" w:line="240" w:lineRule="auto"/>
            </w:pPr>
            <w:r w:rsidRPr="0039673B">
              <w:t xml:space="preserve">A green cleaning policy or equivalent mechanism has been in place during the </w:t>
            </w:r>
            <w:r w:rsidR="00D645E7" w:rsidRPr="0039673B">
              <w:t>performance period</w:t>
            </w:r>
            <w:r w:rsidRPr="0039673B">
              <w:t>.</w:t>
            </w:r>
          </w:p>
        </w:tc>
        <w:tc>
          <w:tcPr>
            <w:tcW w:w="1006" w:type="pct"/>
            <w:vAlign w:val="center"/>
          </w:tcPr>
          <w:p w:rsidR="006A4714" w:rsidRPr="0039673B" w:rsidRDefault="0023159F" w:rsidP="0039673B">
            <w:pPr>
              <w:spacing w:after="0" w:line="240" w:lineRule="auto"/>
              <w:jc w:val="center"/>
              <w:rPr>
                <w:rStyle w:val="Strong"/>
                <w:rFonts w:eastAsia="MS Gothic"/>
                <w:b w:val="0"/>
                <w:bCs w:val="0"/>
                <w:color w:val="4BACC6" w:themeColor="accent5"/>
              </w:rPr>
            </w:pPr>
            <w:sdt>
              <w:sdtPr>
                <w:rPr>
                  <w:rFonts w:eastAsia="MS Gothic"/>
                  <w:b/>
                  <w:bCs/>
                  <w:color w:val="4BACC6" w:themeColor="accent5"/>
                </w:rPr>
                <w:id w:val="926462915"/>
                <w14:checkbox>
                  <w14:checked w14:val="0"/>
                  <w14:checkedState w14:val="2612" w14:font="MS Gothic"/>
                  <w14:uncheckedState w14:val="2610" w14:font="MS Gothic"/>
                </w14:checkbox>
              </w:sdtPr>
              <w:sdtEndPr/>
              <w:sdtContent>
                <w:r w:rsidR="00D645E7" w:rsidRPr="0039673B">
                  <w:rPr>
                    <w:rFonts w:ascii="MS Gothic" w:eastAsia="MS Gothic" w:hAnsi="MS Gothic" w:cs="MS Gothic" w:hint="eastAsia"/>
                    <w:color w:val="4BACC6" w:themeColor="accent5"/>
                  </w:rPr>
                  <w:t>☐</w:t>
                </w:r>
              </w:sdtContent>
            </w:sdt>
          </w:p>
        </w:tc>
      </w:tr>
      <w:tr w:rsidR="00CA0171" w:rsidRPr="0039673B" w:rsidTr="0039673B">
        <w:trPr>
          <w:cantSplit/>
        </w:trPr>
        <w:tc>
          <w:tcPr>
            <w:tcW w:w="3994" w:type="pct"/>
            <w:gridSpan w:val="2"/>
            <w:vAlign w:val="center"/>
          </w:tcPr>
          <w:p w:rsidR="00CA0171" w:rsidRPr="00F35D2E" w:rsidRDefault="00CA0171" w:rsidP="0039673B">
            <w:pPr>
              <w:pStyle w:val="Heading3"/>
              <w:spacing w:after="0" w:line="240" w:lineRule="auto"/>
              <w:rPr>
                <w:rFonts w:cs="Arial"/>
              </w:rPr>
            </w:pPr>
            <w:r w:rsidRPr="00F35D2E">
              <w:rPr>
                <w:rFonts w:cs="Arial"/>
              </w:rPr>
              <w:t xml:space="preserve">6.1.1 Policy </w:t>
            </w:r>
            <w:r w:rsidR="00EA3BAD" w:rsidRPr="00F35D2E">
              <w:rPr>
                <w:rFonts w:cs="Arial"/>
              </w:rPr>
              <w:t>Scope</w:t>
            </w:r>
          </w:p>
        </w:tc>
        <w:tc>
          <w:tcPr>
            <w:tcW w:w="1006" w:type="pct"/>
            <w:vAlign w:val="center"/>
          </w:tcPr>
          <w:p w:rsidR="00CA0171" w:rsidRPr="0039673B" w:rsidRDefault="00CA0171" w:rsidP="0039673B">
            <w:pPr>
              <w:spacing w:after="0" w:line="240" w:lineRule="auto"/>
              <w:jc w:val="center"/>
              <w:rPr>
                <w:rStyle w:val="Strong"/>
                <w:color w:val="4BACC6" w:themeColor="accent5"/>
              </w:rPr>
            </w:pPr>
          </w:p>
        </w:tc>
      </w:tr>
      <w:tr w:rsidR="00DF0E45" w:rsidRPr="0039673B" w:rsidTr="0039673B">
        <w:trPr>
          <w:cantSplit/>
        </w:trPr>
        <w:tc>
          <w:tcPr>
            <w:tcW w:w="3994" w:type="pct"/>
            <w:gridSpan w:val="2"/>
            <w:vAlign w:val="center"/>
          </w:tcPr>
          <w:p w:rsidR="00DF0E45" w:rsidRPr="0039673B" w:rsidRDefault="006A4714" w:rsidP="0039673B">
            <w:pPr>
              <w:spacing w:after="0" w:line="240" w:lineRule="auto"/>
            </w:pPr>
            <w:r w:rsidRPr="0039673B">
              <w:t xml:space="preserve">The </w:t>
            </w:r>
            <w:r w:rsidR="00CA0171" w:rsidRPr="0039673B">
              <w:rPr>
                <w:lang w:eastAsia="en-GB"/>
              </w:rPr>
              <w:t>green cleaning policy or green cleaning scope of works (the ‘policy’)</w:t>
            </w:r>
            <w:r w:rsidRPr="0039673B">
              <w:t xml:space="preserve"> cover</w:t>
            </w:r>
            <w:r w:rsidR="00540960" w:rsidRPr="0039673B">
              <w:t>s</w:t>
            </w:r>
            <w:r w:rsidRPr="0039673B">
              <w:t xml:space="preserve"> all cleaning and monitoring procedures, materials, and tasks undertaken within the building owner’s (and contractor’s) control</w:t>
            </w:r>
            <w:r w:rsidR="00481F86" w:rsidRPr="0039673B">
              <w:t>.</w:t>
            </w:r>
          </w:p>
        </w:tc>
        <w:tc>
          <w:tcPr>
            <w:tcW w:w="1006" w:type="pct"/>
            <w:vAlign w:val="center"/>
          </w:tcPr>
          <w:p w:rsidR="00DF0E45" w:rsidRPr="0039673B" w:rsidRDefault="0023159F" w:rsidP="0039673B">
            <w:pPr>
              <w:spacing w:after="0" w:line="240" w:lineRule="auto"/>
              <w:jc w:val="center"/>
              <w:rPr>
                <w:rStyle w:val="Strong"/>
                <w:color w:val="4BACC6" w:themeColor="accent5"/>
              </w:rPr>
            </w:pPr>
            <w:sdt>
              <w:sdtPr>
                <w:rPr>
                  <w:rFonts w:eastAsia="MS Gothic"/>
                  <w:b/>
                  <w:bCs/>
                  <w:color w:val="4BACC6" w:themeColor="accent5"/>
                </w:rPr>
                <w:id w:val="749311042"/>
                <w14:checkbox>
                  <w14:checked w14:val="0"/>
                  <w14:checkedState w14:val="2612" w14:font="MS Gothic"/>
                  <w14:uncheckedState w14:val="2610" w14:font="MS Gothic"/>
                </w14:checkbox>
              </w:sdtPr>
              <w:sdtEndPr/>
              <w:sdtContent>
                <w:r w:rsidR="00D645E7" w:rsidRPr="0039673B">
                  <w:rPr>
                    <w:rFonts w:ascii="MS Gothic" w:eastAsia="MS Gothic" w:hAnsi="MS Gothic" w:cs="MS Gothic" w:hint="eastAsia"/>
                    <w:color w:val="4BACC6" w:themeColor="accent5"/>
                  </w:rPr>
                  <w:t>☐</w:t>
                </w:r>
              </w:sdtContent>
            </w:sdt>
          </w:p>
        </w:tc>
      </w:tr>
      <w:tr w:rsidR="00CA0171" w:rsidRPr="0039673B" w:rsidTr="0039673B">
        <w:trPr>
          <w:cantSplit/>
        </w:trPr>
        <w:tc>
          <w:tcPr>
            <w:tcW w:w="5000" w:type="pct"/>
            <w:gridSpan w:val="3"/>
            <w:vAlign w:val="center"/>
          </w:tcPr>
          <w:p w:rsidR="00CA0171" w:rsidRPr="00F35D2E" w:rsidRDefault="00CA0171" w:rsidP="0039673B">
            <w:pPr>
              <w:spacing w:after="0" w:line="240" w:lineRule="auto"/>
            </w:pPr>
            <w:r w:rsidRPr="0039673B">
              <w:rPr>
                <w:rFonts w:eastAsiaTheme="majorEastAsia"/>
                <w:b/>
                <w:bCs/>
                <w:szCs w:val="24"/>
                <w:lang w:eastAsia="en-GB"/>
              </w:rPr>
              <w:t xml:space="preserve">6.1.2 Policy </w:t>
            </w:r>
            <w:r w:rsidR="00EA3BAD" w:rsidRPr="00F35D2E">
              <w:rPr>
                <w:rFonts w:eastAsiaTheme="majorEastAsia"/>
                <w:b/>
                <w:bCs/>
                <w:szCs w:val="24"/>
                <w:lang w:eastAsia="en-GB"/>
              </w:rPr>
              <w:t>Content</w:t>
            </w:r>
          </w:p>
        </w:tc>
      </w:tr>
      <w:tr w:rsidR="00CA0171" w:rsidRPr="0039673B" w:rsidTr="0039673B">
        <w:trPr>
          <w:cantSplit/>
        </w:trPr>
        <w:tc>
          <w:tcPr>
            <w:tcW w:w="5000" w:type="pct"/>
            <w:gridSpan w:val="3"/>
            <w:vAlign w:val="center"/>
          </w:tcPr>
          <w:p w:rsidR="00CA0171" w:rsidRPr="0039673B" w:rsidRDefault="00CA0171" w:rsidP="0039673B">
            <w:pPr>
              <w:spacing w:after="0" w:line="240" w:lineRule="auto"/>
            </w:pPr>
            <w:r w:rsidRPr="0039673B">
              <w:t xml:space="preserve">Describe and reference how, or where, the policy, covers the following minimum credit requirements: </w:t>
            </w:r>
          </w:p>
          <w:p w:rsidR="00CA0171" w:rsidRPr="0039673B" w:rsidRDefault="00A242B4" w:rsidP="0039673B">
            <w:pPr>
              <w:spacing w:after="0" w:line="240" w:lineRule="auto"/>
            </w:pPr>
            <w:r w:rsidRPr="0039673B">
              <w:t>(R</w:t>
            </w:r>
            <w:r w:rsidR="00CA0171" w:rsidRPr="0039673B">
              <w:t>efer to supporting evidence attached to your submission e.g. policy document, procedure, section, page no. paragraph no.)</w:t>
            </w:r>
          </w:p>
        </w:tc>
      </w:tr>
      <w:tr w:rsidR="00BC13DE" w:rsidRPr="0039673B" w:rsidTr="0039673B">
        <w:trPr>
          <w:cantSplit/>
        </w:trPr>
        <w:tc>
          <w:tcPr>
            <w:tcW w:w="2129" w:type="pct"/>
            <w:vAlign w:val="center"/>
          </w:tcPr>
          <w:p w:rsidR="00BC13DE" w:rsidRPr="0039673B" w:rsidRDefault="00BC13DE" w:rsidP="0039673B">
            <w:pPr>
              <w:spacing w:after="0" w:line="240" w:lineRule="auto"/>
            </w:pPr>
            <w:r w:rsidRPr="0039673B">
              <w:t xml:space="preserve">a. </w:t>
            </w:r>
            <w:r w:rsidR="006805D6" w:rsidRPr="0039673B">
              <w:t>Environmental goals and objectives in accordance with 6.1.3.</w:t>
            </w:r>
          </w:p>
        </w:tc>
        <w:tc>
          <w:tcPr>
            <w:tcW w:w="2871" w:type="pct"/>
            <w:gridSpan w:val="2"/>
            <w:shd w:val="clear" w:color="auto" w:fill="auto"/>
            <w:vAlign w:val="center"/>
          </w:tcPr>
          <w:p w:rsidR="00BC13DE" w:rsidRPr="0039673B" w:rsidRDefault="00A242B4" w:rsidP="0039673B">
            <w:pPr>
              <w:spacing w:after="0" w:line="240" w:lineRule="auto"/>
            </w:pPr>
            <w:r w:rsidRPr="0039673B">
              <w:t>L</w:t>
            </w:r>
            <w:r w:rsidR="003E29F9" w:rsidRPr="0039673B">
              <w:t>eave</w:t>
            </w:r>
            <w:r w:rsidR="006B7EFB" w:rsidRPr="0039673B">
              <w:t xml:space="preserve"> this cell</w:t>
            </w:r>
            <w:r w:rsidR="003E29F9" w:rsidRPr="0039673B">
              <w:t xml:space="preserve"> blank and refer to 6.1.3 below.</w:t>
            </w:r>
          </w:p>
        </w:tc>
      </w:tr>
      <w:tr w:rsidR="00675AE6" w:rsidRPr="0039673B" w:rsidTr="0039673B">
        <w:trPr>
          <w:cantSplit/>
        </w:trPr>
        <w:tc>
          <w:tcPr>
            <w:tcW w:w="2129" w:type="pct"/>
            <w:vAlign w:val="center"/>
          </w:tcPr>
          <w:p w:rsidR="004A2F3C" w:rsidRPr="0039673B" w:rsidRDefault="00BC13DE" w:rsidP="0039673B">
            <w:pPr>
              <w:spacing w:after="0" w:line="240" w:lineRule="auto"/>
            </w:pPr>
            <w:r w:rsidRPr="0039673B">
              <w:t>b</w:t>
            </w:r>
            <w:r w:rsidR="006805D6" w:rsidRPr="0039673B">
              <w:t xml:space="preserve">. Implementation procedures and strategies. </w:t>
            </w:r>
          </w:p>
        </w:tc>
        <w:tc>
          <w:tcPr>
            <w:tcW w:w="2871" w:type="pct"/>
            <w:gridSpan w:val="2"/>
            <w:shd w:val="clear" w:color="auto" w:fill="F2F2F2" w:themeFill="background1" w:themeFillShade="F2"/>
            <w:vAlign w:val="center"/>
          </w:tcPr>
          <w:p w:rsidR="00D96F56" w:rsidRPr="0039673B" w:rsidRDefault="00D96F56" w:rsidP="0039673B">
            <w:pPr>
              <w:spacing w:after="0" w:line="240" w:lineRule="auto"/>
            </w:pPr>
          </w:p>
        </w:tc>
      </w:tr>
      <w:tr w:rsidR="00675AE6" w:rsidRPr="0039673B" w:rsidTr="0039673B">
        <w:trPr>
          <w:cantSplit/>
        </w:trPr>
        <w:tc>
          <w:tcPr>
            <w:tcW w:w="2129" w:type="pct"/>
            <w:vAlign w:val="center"/>
          </w:tcPr>
          <w:p w:rsidR="004A2F3C" w:rsidRPr="0039673B" w:rsidRDefault="006805D6" w:rsidP="0039673B">
            <w:pPr>
              <w:spacing w:after="0" w:line="240" w:lineRule="auto"/>
            </w:pPr>
            <w:r w:rsidRPr="0039673B">
              <w:t>c. Environmental performance measurements, including metrics.</w:t>
            </w:r>
          </w:p>
        </w:tc>
        <w:tc>
          <w:tcPr>
            <w:tcW w:w="2871" w:type="pct"/>
            <w:gridSpan w:val="2"/>
            <w:shd w:val="clear" w:color="auto" w:fill="F2F2F2" w:themeFill="background1" w:themeFillShade="F2"/>
            <w:vAlign w:val="center"/>
          </w:tcPr>
          <w:p w:rsidR="00675AE6" w:rsidRPr="0039673B" w:rsidRDefault="00675AE6" w:rsidP="0039673B">
            <w:pPr>
              <w:spacing w:after="0" w:line="240" w:lineRule="auto"/>
            </w:pPr>
          </w:p>
        </w:tc>
      </w:tr>
      <w:tr w:rsidR="00675AE6" w:rsidRPr="0039673B" w:rsidTr="0039673B">
        <w:trPr>
          <w:cantSplit/>
        </w:trPr>
        <w:tc>
          <w:tcPr>
            <w:tcW w:w="2129" w:type="pct"/>
            <w:vAlign w:val="center"/>
          </w:tcPr>
          <w:p w:rsidR="004A2F3C" w:rsidRPr="0039673B" w:rsidRDefault="006805D6" w:rsidP="0039673B">
            <w:pPr>
              <w:spacing w:after="0" w:line="240" w:lineRule="auto"/>
            </w:pPr>
            <w:r w:rsidRPr="0039673B">
              <w:t>d. Quality assurance for ongoing improvement.</w:t>
            </w:r>
          </w:p>
        </w:tc>
        <w:tc>
          <w:tcPr>
            <w:tcW w:w="2871" w:type="pct"/>
            <w:gridSpan w:val="2"/>
            <w:shd w:val="clear" w:color="auto" w:fill="F2F2F2" w:themeFill="background1" w:themeFillShade="F2"/>
            <w:vAlign w:val="center"/>
          </w:tcPr>
          <w:p w:rsidR="00675AE6" w:rsidRPr="0039673B" w:rsidRDefault="00675AE6" w:rsidP="0039673B">
            <w:pPr>
              <w:spacing w:after="0" w:line="240" w:lineRule="auto"/>
            </w:pPr>
          </w:p>
        </w:tc>
      </w:tr>
      <w:tr w:rsidR="00675AE6" w:rsidRPr="0039673B" w:rsidTr="0039673B">
        <w:trPr>
          <w:cantSplit/>
        </w:trPr>
        <w:tc>
          <w:tcPr>
            <w:tcW w:w="2129" w:type="pct"/>
            <w:vAlign w:val="center"/>
          </w:tcPr>
          <w:p w:rsidR="004A2F3C" w:rsidRPr="0039673B" w:rsidRDefault="006805D6" w:rsidP="0039673B">
            <w:pPr>
              <w:spacing w:after="0" w:line="240" w:lineRule="auto"/>
            </w:pPr>
            <w:r w:rsidRPr="0039673B">
              <w:t>e. Responsible parties.</w:t>
            </w:r>
          </w:p>
        </w:tc>
        <w:tc>
          <w:tcPr>
            <w:tcW w:w="2871" w:type="pct"/>
            <w:gridSpan w:val="2"/>
            <w:shd w:val="clear" w:color="auto" w:fill="F2F2F2" w:themeFill="background1" w:themeFillShade="F2"/>
            <w:vAlign w:val="center"/>
          </w:tcPr>
          <w:p w:rsidR="00675AE6" w:rsidRPr="0039673B" w:rsidRDefault="00675AE6" w:rsidP="0039673B">
            <w:pPr>
              <w:spacing w:after="0" w:line="240" w:lineRule="auto"/>
            </w:pPr>
          </w:p>
        </w:tc>
      </w:tr>
      <w:tr w:rsidR="00675AE6" w:rsidRPr="0039673B" w:rsidTr="0039673B">
        <w:trPr>
          <w:cantSplit/>
        </w:trPr>
        <w:tc>
          <w:tcPr>
            <w:tcW w:w="2129" w:type="pct"/>
            <w:vAlign w:val="center"/>
          </w:tcPr>
          <w:p w:rsidR="004A2F3C" w:rsidRPr="0039673B" w:rsidRDefault="006805D6" w:rsidP="0039673B">
            <w:pPr>
              <w:spacing w:after="0" w:line="240" w:lineRule="auto"/>
            </w:pPr>
            <w:r w:rsidRPr="0039673B">
              <w:t>f. Cleaning personnel requirements (including documented monitoring and reporting procedures).</w:t>
            </w:r>
          </w:p>
        </w:tc>
        <w:tc>
          <w:tcPr>
            <w:tcW w:w="2871" w:type="pct"/>
            <w:gridSpan w:val="2"/>
            <w:shd w:val="clear" w:color="auto" w:fill="F2F2F2" w:themeFill="background1" w:themeFillShade="F2"/>
            <w:vAlign w:val="center"/>
          </w:tcPr>
          <w:p w:rsidR="00675AE6" w:rsidRPr="0039673B" w:rsidRDefault="00675AE6" w:rsidP="0039673B">
            <w:pPr>
              <w:spacing w:after="0" w:line="240" w:lineRule="auto"/>
            </w:pPr>
          </w:p>
        </w:tc>
      </w:tr>
      <w:tr w:rsidR="00D645E7" w:rsidRPr="0039673B" w:rsidTr="0039673B">
        <w:trPr>
          <w:cantSplit/>
        </w:trPr>
        <w:tc>
          <w:tcPr>
            <w:tcW w:w="2129" w:type="pct"/>
            <w:vAlign w:val="center"/>
          </w:tcPr>
          <w:p w:rsidR="00D645E7" w:rsidRPr="0039673B" w:rsidRDefault="00D645E7" w:rsidP="00D645E7">
            <w:pPr>
              <w:spacing w:after="0" w:line="240" w:lineRule="auto"/>
            </w:pPr>
            <w:r w:rsidRPr="0039673B">
              <w:lastRenderedPageBreak/>
              <w:t>g. A review process to assess the success of the Green Cleaning Policy and make improvements, based on lessons learned.</w:t>
            </w:r>
          </w:p>
        </w:tc>
        <w:tc>
          <w:tcPr>
            <w:tcW w:w="2871" w:type="pct"/>
            <w:gridSpan w:val="2"/>
            <w:shd w:val="clear" w:color="auto" w:fill="F2F2F2" w:themeFill="background1" w:themeFillShade="F2"/>
            <w:vAlign w:val="center"/>
          </w:tcPr>
          <w:p w:rsidR="00D645E7" w:rsidRPr="0039673B" w:rsidRDefault="00D645E7" w:rsidP="00D645E7">
            <w:pPr>
              <w:spacing w:after="0" w:line="240" w:lineRule="auto"/>
            </w:pPr>
          </w:p>
        </w:tc>
      </w:tr>
    </w:tbl>
    <w:p w:rsidR="00F35D2E" w:rsidRDefault="00F35D2E"/>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844"/>
        <w:gridCol w:w="5183"/>
      </w:tblGrid>
      <w:tr w:rsidR="00FC067C" w:rsidRPr="0039673B" w:rsidTr="0039673B">
        <w:trPr>
          <w:cantSplit/>
        </w:trPr>
        <w:tc>
          <w:tcPr>
            <w:tcW w:w="5000" w:type="pct"/>
            <w:gridSpan w:val="2"/>
            <w:vAlign w:val="center"/>
          </w:tcPr>
          <w:p w:rsidR="00FC067C" w:rsidRPr="00F35D2E" w:rsidRDefault="00FC067C" w:rsidP="0039673B">
            <w:pPr>
              <w:pStyle w:val="Heading3"/>
              <w:spacing w:after="0" w:line="240" w:lineRule="auto"/>
              <w:rPr>
                <w:rFonts w:cs="Arial"/>
              </w:rPr>
            </w:pPr>
            <w:r w:rsidRPr="00F35D2E">
              <w:rPr>
                <w:rFonts w:cs="Arial"/>
              </w:rPr>
              <w:t xml:space="preserve">6.1.3 Environmental </w:t>
            </w:r>
            <w:r w:rsidR="00EA3BAD" w:rsidRPr="00F35D2E">
              <w:rPr>
                <w:rFonts w:cs="Arial"/>
              </w:rPr>
              <w:t xml:space="preserve">Goals </w:t>
            </w:r>
            <w:r w:rsidRPr="00F35D2E">
              <w:rPr>
                <w:rFonts w:cs="Arial"/>
              </w:rPr>
              <w:t xml:space="preserve">and </w:t>
            </w:r>
            <w:r w:rsidR="00EA3BAD" w:rsidRPr="00F35D2E">
              <w:rPr>
                <w:rFonts w:cs="Arial"/>
              </w:rPr>
              <w:t>Objectives</w:t>
            </w:r>
          </w:p>
        </w:tc>
      </w:tr>
      <w:tr w:rsidR="00FC067C" w:rsidRPr="0039673B" w:rsidTr="0039673B">
        <w:trPr>
          <w:cantSplit/>
        </w:trPr>
        <w:tc>
          <w:tcPr>
            <w:tcW w:w="5000" w:type="pct"/>
            <w:gridSpan w:val="2"/>
            <w:vAlign w:val="center"/>
          </w:tcPr>
          <w:p w:rsidR="00FC067C" w:rsidRPr="0039673B" w:rsidRDefault="00FC067C" w:rsidP="0039673B">
            <w:pPr>
              <w:spacing w:after="0" w:line="240" w:lineRule="auto"/>
            </w:pPr>
            <w:r w:rsidRPr="0039673B">
              <w:t xml:space="preserve">Describe and reference how, or where, the policy, covers the following minimum credit requirements: </w:t>
            </w:r>
          </w:p>
        </w:tc>
      </w:tr>
      <w:tr w:rsidR="00A275AC" w:rsidRPr="0039673B" w:rsidTr="0039673B">
        <w:trPr>
          <w:cantSplit/>
        </w:trPr>
        <w:tc>
          <w:tcPr>
            <w:tcW w:w="2129" w:type="pct"/>
            <w:vAlign w:val="center"/>
          </w:tcPr>
          <w:p w:rsidR="00A275AC" w:rsidRPr="0039673B" w:rsidRDefault="006805D6" w:rsidP="0039673B">
            <w:pPr>
              <w:spacing w:after="0" w:line="240" w:lineRule="auto"/>
            </w:pPr>
            <w:r w:rsidRPr="0039673B">
              <w:t>a. Strategies to ensure high standards of surface hygiene and cross-contamination prevention, including hand-hygiene education for occupants and cleaners.</w:t>
            </w:r>
          </w:p>
        </w:tc>
        <w:tc>
          <w:tcPr>
            <w:tcW w:w="2871" w:type="pct"/>
            <w:shd w:val="clear" w:color="auto" w:fill="F2F2F2" w:themeFill="background1" w:themeFillShade="F2"/>
            <w:vAlign w:val="center"/>
          </w:tcPr>
          <w:p w:rsidR="00A275AC" w:rsidRPr="0039673B" w:rsidRDefault="00A275AC" w:rsidP="0039673B">
            <w:pPr>
              <w:spacing w:after="0" w:line="240" w:lineRule="auto"/>
            </w:pPr>
          </w:p>
        </w:tc>
      </w:tr>
      <w:tr w:rsidR="000F321D" w:rsidRPr="0039673B" w:rsidTr="0039673B">
        <w:trPr>
          <w:cantSplit/>
        </w:trPr>
        <w:tc>
          <w:tcPr>
            <w:tcW w:w="2129" w:type="pct"/>
            <w:vAlign w:val="center"/>
          </w:tcPr>
          <w:p w:rsidR="000F321D" w:rsidRPr="0039673B" w:rsidRDefault="006805D6" w:rsidP="0039673B">
            <w:pPr>
              <w:spacing w:after="0" w:line="240" w:lineRule="auto"/>
            </w:pPr>
            <w:r w:rsidRPr="0039673B">
              <w:t>b. Procurement guidelines and standards that cover all cleaning products and equipment, to minimise health risks and meet best practice environmental performance aims.</w:t>
            </w:r>
          </w:p>
        </w:tc>
        <w:tc>
          <w:tcPr>
            <w:tcW w:w="2871" w:type="pct"/>
            <w:shd w:val="clear" w:color="auto" w:fill="F2F2F2" w:themeFill="background1" w:themeFillShade="F2"/>
            <w:vAlign w:val="center"/>
          </w:tcPr>
          <w:p w:rsidR="000F321D" w:rsidRPr="0039673B" w:rsidRDefault="000F321D" w:rsidP="0039673B">
            <w:pPr>
              <w:spacing w:after="0" w:line="240" w:lineRule="auto"/>
            </w:pPr>
          </w:p>
        </w:tc>
      </w:tr>
      <w:tr w:rsidR="000F321D" w:rsidRPr="0039673B" w:rsidTr="0039673B">
        <w:trPr>
          <w:cantSplit/>
        </w:trPr>
        <w:tc>
          <w:tcPr>
            <w:tcW w:w="2129" w:type="pct"/>
            <w:vAlign w:val="center"/>
          </w:tcPr>
          <w:p w:rsidR="000F321D" w:rsidRPr="0039673B" w:rsidRDefault="006805D6" w:rsidP="0039673B">
            <w:pPr>
              <w:spacing w:after="0" w:line="240" w:lineRule="auto"/>
            </w:pPr>
            <w:r w:rsidRPr="0039673B">
              <w:t>c.</w:t>
            </w:r>
            <w:r w:rsidR="00FC067C" w:rsidRPr="0039673B">
              <w:t xml:space="preserve"> The use of</w:t>
            </w:r>
            <w:r w:rsidRPr="0039673B">
              <w:t xml:space="preserve"> HEPA filtration (or equivalent) in vacuum cleaner equipment to remove particulates and minimise their impact on indoor air quality.</w:t>
            </w:r>
          </w:p>
        </w:tc>
        <w:tc>
          <w:tcPr>
            <w:tcW w:w="2871" w:type="pct"/>
            <w:shd w:val="clear" w:color="auto" w:fill="F2F2F2" w:themeFill="background1" w:themeFillShade="F2"/>
            <w:vAlign w:val="center"/>
          </w:tcPr>
          <w:p w:rsidR="000F321D" w:rsidRPr="0039673B" w:rsidRDefault="000F321D" w:rsidP="0039673B">
            <w:pPr>
              <w:spacing w:after="0" w:line="240" w:lineRule="auto"/>
            </w:pPr>
          </w:p>
        </w:tc>
      </w:tr>
      <w:tr w:rsidR="006805D6" w:rsidRPr="0039673B" w:rsidTr="0039673B">
        <w:trPr>
          <w:cantSplit/>
        </w:trPr>
        <w:tc>
          <w:tcPr>
            <w:tcW w:w="2129" w:type="pct"/>
            <w:vAlign w:val="center"/>
          </w:tcPr>
          <w:p w:rsidR="006805D6" w:rsidRPr="0039673B" w:rsidRDefault="006805D6" w:rsidP="0039673B">
            <w:pPr>
              <w:spacing w:after="0" w:line="240" w:lineRule="auto"/>
            </w:pPr>
            <w:r w:rsidRPr="0039673B">
              <w:t xml:space="preserve">d. </w:t>
            </w:r>
            <w:r w:rsidR="00FC067C" w:rsidRPr="0039673B">
              <w:t>Policy r</w:t>
            </w:r>
            <w:r w:rsidRPr="0039673B">
              <w:t>equirements for the minimisation of cleaning products usage.</w:t>
            </w:r>
          </w:p>
        </w:tc>
        <w:tc>
          <w:tcPr>
            <w:tcW w:w="2871" w:type="pct"/>
            <w:shd w:val="clear" w:color="auto" w:fill="F2F2F2" w:themeFill="background1" w:themeFillShade="F2"/>
            <w:vAlign w:val="center"/>
          </w:tcPr>
          <w:p w:rsidR="006805D6" w:rsidRPr="0039673B" w:rsidRDefault="006805D6" w:rsidP="0039673B">
            <w:pPr>
              <w:spacing w:after="0" w:line="240" w:lineRule="auto"/>
            </w:pPr>
          </w:p>
        </w:tc>
      </w:tr>
      <w:tr w:rsidR="006805D6" w:rsidRPr="0039673B" w:rsidTr="0039673B">
        <w:trPr>
          <w:cantSplit/>
        </w:trPr>
        <w:tc>
          <w:tcPr>
            <w:tcW w:w="2129" w:type="pct"/>
            <w:vAlign w:val="center"/>
          </w:tcPr>
          <w:p w:rsidR="006805D6" w:rsidRPr="0039673B" w:rsidRDefault="006805D6" w:rsidP="0039673B">
            <w:pPr>
              <w:spacing w:after="0" w:line="240" w:lineRule="auto"/>
            </w:pPr>
            <w:r w:rsidRPr="0039673B">
              <w:t xml:space="preserve">e. </w:t>
            </w:r>
            <w:r w:rsidR="003E29F9" w:rsidRPr="0039673B">
              <w:t>R</w:t>
            </w:r>
            <w:r w:rsidRPr="0039673B">
              <w:t>equirements for products and methods that employ environmental best practice.</w:t>
            </w:r>
          </w:p>
        </w:tc>
        <w:tc>
          <w:tcPr>
            <w:tcW w:w="2871" w:type="pct"/>
            <w:shd w:val="clear" w:color="auto" w:fill="F2F2F2" w:themeFill="background1" w:themeFillShade="F2"/>
            <w:vAlign w:val="center"/>
          </w:tcPr>
          <w:p w:rsidR="006805D6" w:rsidRPr="0039673B" w:rsidRDefault="006805D6" w:rsidP="0039673B">
            <w:pPr>
              <w:spacing w:after="0" w:line="240" w:lineRule="auto"/>
            </w:pPr>
          </w:p>
        </w:tc>
      </w:tr>
    </w:tbl>
    <w:p w:rsidR="00F35D2E" w:rsidRDefault="00F35D2E"/>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FC067C" w:rsidRPr="0039673B" w:rsidTr="0039673B">
        <w:trPr>
          <w:cantSplit/>
        </w:trPr>
        <w:tc>
          <w:tcPr>
            <w:tcW w:w="5000" w:type="pct"/>
            <w:gridSpan w:val="2"/>
            <w:vAlign w:val="center"/>
          </w:tcPr>
          <w:p w:rsidR="00FC067C" w:rsidRPr="00F35D2E" w:rsidRDefault="00FC067C" w:rsidP="0039673B">
            <w:pPr>
              <w:pStyle w:val="Heading3"/>
              <w:spacing w:after="0" w:line="240" w:lineRule="auto"/>
              <w:rPr>
                <w:rStyle w:val="Strong"/>
                <w:rFonts w:eastAsiaTheme="minorHAnsi" w:cs="Arial"/>
                <w:b/>
                <w:bCs/>
                <w:color w:val="4BACC6" w:themeColor="accent5"/>
              </w:rPr>
            </w:pPr>
            <w:r w:rsidRPr="00F35D2E">
              <w:rPr>
                <w:rFonts w:cs="Arial"/>
              </w:rPr>
              <w:t xml:space="preserve">6.1.4 Healthcare or </w:t>
            </w:r>
            <w:r w:rsidR="00EA3BAD" w:rsidRPr="00F35D2E">
              <w:rPr>
                <w:rFonts w:cs="Arial"/>
              </w:rPr>
              <w:t>Early Childhood Facility Requirements</w:t>
            </w:r>
          </w:p>
        </w:tc>
      </w:tr>
      <w:tr w:rsidR="006805D6" w:rsidRPr="0039673B" w:rsidTr="0039673B">
        <w:trPr>
          <w:cantSplit/>
        </w:trPr>
        <w:tc>
          <w:tcPr>
            <w:tcW w:w="3994" w:type="pct"/>
            <w:vAlign w:val="center"/>
          </w:tcPr>
          <w:p w:rsidR="006805D6" w:rsidRPr="0039673B" w:rsidRDefault="007F6DDF" w:rsidP="0039673B">
            <w:pPr>
              <w:spacing w:after="0" w:line="240" w:lineRule="auto"/>
            </w:pPr>
            <w:r w:rsidRPr="0039673B">
              <w:t>Does the policy adhere to the National</w:t>
            </w:r>
            <w:r w:rsidR="003E29F9" w:rsidRPr="0039673B">
              <w:t xml:space="preserve"> </w:t>
            </w:r>
            <w:r w:rsidRPr="0039673B">
              <w:t xml:space="preserve">Health and Medical Research Council </w:t>
            </w:r>
            <w:r w:rsidRPr="0039673B">
              <w:rPr>
                <w:i/>
              </w:rPr>
              <w:t xml:space="preserve">Guidelines for </w:t>
            </w:r>
            <w:r w:rsidR="00FC067C" w:rsidRPr="0039673B">
              <w:rPr>
                <w:i/>
              </w:rPr>
              <w:t>r</w:t>
            </w:r>
            <w:r w:rsidRPr="0039673B">
              <w:rPr>
                <w:i/>
              </w:rPr>
              <w:t xml:space="preserve">outine </w:t>
            </w:r>
            <w:r w:rsidR="00FC067C" w:rsidRPr="0039673B">
              <w:rPr>
                <w:i/>
              </w:rPr>
              <w:t>e</w:t>
            </w:r>
            <w:r w:rsidRPr="0039673B">
              <w:rPr>
                <w:i/>
              </w:rPr>
              <w:t xml:space="preserve">nvironmental </w:t>
            </w:r>
            <w:r w:rsidR="00FC067C" w:rsidRPr="0039673B">
              <w:rPr>
                <w:i/>
              </w:rPr>
              <w:t>c</w:t>
            </w:r>
            <w:r w:rsidRPr="0039673B">
              <w:rPr>
                <w:i/>
              </w:rPr>
              <w:t>leaning</w:t>
            </w:r>
            <w:r w:rsidRPr="0039673B">
              <w:t xml:space="preserve"> when cleaning buildings containing vulnerable populations such as the elderly, the infirm or infants?</w:t>
            </w:r>
          </w:p>
        </w:tc>
        <w:tc>
          <w:tcPr>
            <w:tcW w:w="1006" w:type="pct"/>
            <w:shd w:val="clear" w:color="auto" w:fill="FFFFFF" w:themeFill="background1"/>
            <w:vAlign w:val="center"/>
          </w:tcPr>
          <w:p w:rsidR="006805D6" w:rsidRPr="0039673B" w:rsidRDefault="00686613" w:rsidP="0039673B">
            <w:pPr>
              <w:spacing w:after="0" w:line="240" w:lineRule="auto"/>
              <w:jc w:val="center"/>
            </w:pPr>
            <w:r w:rsidRPr="0039673B">
              <w:rPr>
                <w:rStyle w:val="Strong"/>
                <w:color w:val="4BACC6" w:themeColor="accent5"/>
              </w:rPr>
              <w:t>[Y</w:t>
            </w:r>
            <w:r w:rsidR="00D00D3B" w:rsidRPr="0039673B">
              <w:rPr>
                <w:rStyle w:val="Strong"/>
                <w:color w:val="4BACC6" w:themeColor="accent5"/>
              </w:rPr>
              <w:t>/NA</w:t>
            </w:r>
            <w:r w:rsidRPr="0039673B">
              <w:rPr>
                <w:rStyle w:val="Strong"/>
                <w:color w:val="4BACC6" w:themeColor="accent5"/>
              </w:rPr>
              <w:t>]</w:t>
            </w:r>
          </w:p>
        </w:tc>
      </w:tr>
    </w:tbl>
    <w:p w:rsidR="00F35D2E" w:rsidRDefault="00F35D2E"/>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F97673" w:rsidRPr="0039673B" w:rsidTr="0039673B">
        <w:trPr>
          <w:cantSplit/>
        </w:trPr>
        <w:tc>
          <w:tcPr>
            <w:tcW w:w="5000" w:type="pct"/>
            <w:gridSpan w:val="2"/>
            <w:vAlign w:val="center"/>
          </w:tcPr>
          <w:p w:rsidR="00F97673" w:rsidRPr="0039673B" w:rsidRDefault="00F97673" w:rsidP="0039673B">
            <w:pPr>
              <w:pStyle w:val="Heading3"/>
              <w:spacing w:after="0" w:line="240" w:lineRule="auto"/>
              <w:rPr>
                <w:rStyle w:val="Strong"/>
                <w:rFonts w:eastAsiaTheme="minorHAnsi" w:cs="Arial"/>
                <w:b/>
                <w:bCs/>
                <w:color w:val="4BACC6" w:themeColor="accent5"/>
              </w:rPr>
            </w:pPr>
            <w:r w:rsidRPr="00F35D2E">
              <w:rPr>
                <w:rFonts w:cs="Arial"/>
              </w:rPr>
              <w:t xml:space="preserve">6.1.5 Duration of </w:t>
            </w:r>
            <w:r w:rsidR="00EA3BAD" w:rsidRPr="0039673B">
              <w:rPr>
                <w:rFonts w:cs="Arial"/>
              </w:rPr>
              <w:t>Policy Applicability</w:t>
            </w:r>
          </w:p>
        </w:tc>
      </w:tr>
      <w:tr w:rsidR="006805D6" w:rsidRPr="0039673B" w:rsidTr="0039673B">
        <w:trPr>
          <w:cantSplit/>
        </w:trPr>
        <w:tc>
          <w:tcPr>
            <w:tcW w:w="3994" w:type="pct"/>
            <w:vAlign w:val="center"/>
          </w:tcPr>
          <w:p w:rsidR="006805D6" w:rsidRPr="0039673B" w:rsidRDefault="00EA3BAD" w:rsidP="0039673B">
            <w:pPr>
              <w:spacing w:after="0" w:line="240" w:lineRule="auto"/>
            </w:pPr>
            <w:r w:rsidRPr="0039673B">
              <w:t>T</w:t>
            </w:r>
            <w:r w:rsidR="007F6DDF" w:rsidRPr="0039673B">
              <w:t xml:space="preserve">he </w:t>
            </w:r>
            <w:r w:rsidR="007F6DDF" w:rsidRPr="0039673B">
              <w:rPr>
                <w:lang w:eastAsia="en-GB"/>
              </w:rPr>
              <w:t xml:space="preserve">duration of applicability (or contract period) </w:t>
            </w:r>
            <w:r w:rsidRPr="0039673B">
              <w:rPr>
                <w:lang w:eastAsia="en-GB"/>
              </w:rPr>
              <w:t xml:space="preserve">is clearly defined in the policy, </w:t>
            </w:r>
            <w:r w:rsidR="007F6DDF" w:rsidRPr="0039673B">
              <w:rPr>
                <w:lang w:eastAsia="en-GB"/>
              </w:rPr>
              <w:t>as well as a revision strategy or plan as part of contract extensions</w:t>
            </w:r>
            <w:r w:rsidRPr="0039673B">
              <w:rPr>
                <w:lang w:eastAsia="en-GB"/>
              </w:rPr>
              <w:t>.</w:t>
            </w:r>
          </w:p>
        </w:tc>
        <w:tc>
          <w:tcPr>
            <w:tcW w:w="1006" w:type="pct"/>
            <w:shd w:val="clear" w:color="auto" w:fill="FFFFFF" w:themeFill="background1"/>
            <w:vAlign w:val="center"/>
          </w:tcPr>
          <w:p w:rsidR="006805D6" w:rsidRPr="00F35D2E" w:rsidRDefault="0023159F" w:rsidP="0039673B">
            <w:pPr>
              <w:spacing w:after="0" w:line="240" w:lineRule="auto"/>
              <w:jc w:val="center"/>
            </w:pPr>
            <w:sdt>
              <w:sdtPr>
                <w:rPr>
                  <w:rFonts w:eastAsia="MS Gothic"/>
                  <w:color w:val="4BACC6" w:themeColor="accent5"/>
                </w:rPr>
                <w:id w:val="962080447"/>
                <w14:checkbox>
                  <w14:checked w14:val="0"/>
                  <w14:checkedState w14:val="2612" w14:font="MS Gothic"/>
                  <w14:uncheckedState w14:val="2610" w14:font="MS Gothic"/>
                </w14:checkbox>
              </w:sdtPr>
              <w:sdtEndPr/>
              <w:sdtContent>
                <w:r w:rsidR="00F35D2E" w:rsidRPr="0039673B">
                  <w:rPr>
                    <w:rFonts w:ascii="MS Gothic" w:eastAsia="MS Gothic" w:hAnsi="MS Gothic" w:hint="eastAsia"/>
                    <w:color w:val="4BACC6" w:themeColor="accent5"/>
                  </w:rPr>
                  <w:t>☐</w:t>
                </w:r>
              </w:sdtContent>
            </w:sdt>
          </w:p>
        </w:tc>
      </w:tr>
      <w:tr w:rsidR="00F97673" w:rsidRPr="0039673B" w:rsidTr="0039673B">
        <w:trPr>
          <w:cantSplit/>
        </w:trPr>
        <w:tc>
          <w:tcPr>
            <w:tcW w:w="5000" w:type="pct"/>
            <w:gridSpan w:val="2"/>
            <w:vAlign w:val="center"/>
          </w:tcPr>
          <w:p w:rsidR="00F97673" w:rsidRPr="0039673B" w:rsidRDefault="00F97673" w:rsidP="0039673B">
            <w:pPr>
              <w:spacing w:after="0" w:line="240" w:lineRule="auto"/>
              <w:rPr>
                <w:rFonts w:eastAsia="MS Gothic"/>
              </w:rPr>
            </w:pPr>
            <w:r w:rsidRPr="0039673B">
              <w:t xml:space="preserve">The following documentation </w:t>
            </w:r>
            <w:r w:rsidR="00EA3BAD" w:rsidRPr="0039673B">
              <w:t xml:space="preserve">is </w:t>
            </w:r>
            <w:r w:rsidRPr="0039673B">
              <w:t>attached to this submission:</w:t>
            </w:r>
          </w:p>
        </w:tc>
      </w:tr>
      <w:tr w:rsidR="00F97673" w:rsidRPr="0039673B" w:rsidTr="0039673B">
        <w:trPr>
          <w:cantSplit/>
        </w:trPr>
        <w:tc>
          <w:tcPr>
            <w:tcW w:w="3994" w:type="pct"/>
            <w:vAlign w:val="center"/>
          </w:tcPr>
          <w:p w:rsidR="001F65F4" w:rsidRPr="0039673B" w:rsidRDefault="00F97673" w:rsidP="0039673B">
            <w:pPr>
              <w:pStyle w:val="L1dots"/>
              <w:numPr>
                <w:ilvl w:val="0"/>
                <w:numId w:val="30"/>
              </w:numPr>
              <w:spacing w:after="0" w:line="240" w:lineRule="auto"/>
              <w:jc w:val="left"/>
              <w:rPr>
                <w:rFonts w:cs="Arial"/>
              </w:rPr>
            </w:pPr>
            <w:r w:rsidRPr="00F35D2E">
              <w:rPr>
                <w:rFonts w:cs="Arial"/>
              </w:rPr>
              <w:t>Green Cleaning Policy document, standard Green Cleaning Scope of Works or other agreed process document(s) clearly outlining the scope of works, cleaning specifications, dates and any other information that substantiates the claim.</w:t>
            </w:r>
          </w:p>
        </w:tc>
        <w:tc>
          <w:tcPr>
            <w:tcW w:w="1006" w:type="pct"/>
            <w:vAlign w:val="center"/>
          </w:tcPr>
          <w:sdt>
            <w:sdtPr>
              <w:rPr>
                <w:rFonts w:eastAsia="MS Gothic"/>
                <w:color w:val="4BACC6" w:themeColor="accent5"/>
              </w:rPr>
              <w:id w:val="-1263444901"/>
              <w14:checkbox>
                <w14:checked w14:val="0"/>
                <w14:checkedState w14:val="2612" w14:font="MS Gothic"/>
                <w14:uncheckedState w14:val="2610" w14:font="MS Gothic"/>
              </w14:checkbox>
            </w:sdtPr>
            <w:sdtEndPr/>
            <w:sdtContent>
              <w:p w:rsidR="00F97673" w:rsidRPr="00F35D2E" w:rsidRDefault="00F97673" w:rsidP="0039673B">
                <w:pPr>
                  <w:spacing w:after="0" w:line="240" w:lineRule="auto"/>
                  <w:jc w:val="center"/>
                  <w:rPr>
                    <w:rFonts w:eastAsia="MS Gothic"/>
                  </w:rPr>
                </w:pPr>
                <w:r w:rsidRPr="0039673B">
                  <w:rPr>
                    <w:rFonts w:ascii="MS Gothic" w:eastAsia="MS Gothic" w:hAnsi="MS Gothic" w:cs="MS Gothic" w:hint="eastAsia"/>
                    <w:color w:val="4BACC6" w:themeColor="accent5"/>
                  </w:rPr>
                  <w:t>☐</w:t>
                </w:r>
              </w:p>
            </w:sdtContent>
          </w:sdt>
        </w:tc>
      </w:tr>
    </w:tbl>
    <w:p w:rsidR="008C4573" w:rsidRDefault="008C4573" w:rsidP="004B17E2">
      <w:pPr>
        <w:spacing w:before="240"/>
      </w:pPr>
    </w:p>
    <w:p w:rsidR="004B17E2" w:rsidRPr="00F35D2E" w:rsidRDefault="004B17E2" w:rsidP="004B17E2">
      <w:pPr>
        <w:spacing w:before="240"/>
      </w:pPr>
      <w:r w:rsidRPr="00F35D2E">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4B17E2" w:rsidRPr="0039673B" w:rsidTr="00181456">
        <w:tc>
          <w:tcPr>
            <w:tcW w:w="3739" w:type="pct"/>
            <w:shd w:val="clear" w:color="auto" w:fill="B6DDE8" w:themeFill="accent5" w:themeFillTint="66"/>
            <w:vAlign w:val="center"/>
          </w:tcPr>
          <w:p w:rsidR="004B17E2" w:rsidRPr="0039673B" w:rsidRDefault="004B17E2" w:rsidP="00181456">
            <w:pPr>
              <w:spacing w:after="0"/>
              <w:rPr>
                <w:b/>
              </w:rPr>
            </w:pPr>
            <w:r w:rsidRPr="0039673B">
              <w:rPr>
                <w:b/>
              </w:rPr>
              <w:t>Supporting Documentation</w:t>
            </w:r>
          </w:p>
          <w:p w:rsidR="004B17E2" w:rsidRPr="0039673B" w:rsidRDefault="004B17E2" w:rsidP="00181456">
            <w:pPr>
              <w:spacing w:after="0"/>
            </w:pPr>
            <w:r w:rsidRPr="0039673B">
              <w:t xml:space="preserve">(Name / title / description of document) </w:t>
            </w:r>
          </w:p>
        </w:tc>
        <w:tc>
          <w:tcPr>
            <w:tcW w:w="1261" w:type="pct"/>
            <w:shd w:val="clear" w:color="auto" w:fill="B6DDE8" w:themeFill="accent5" w:themeFillTint="66"/>
            <w:vAlign w:val="center"/>
          </w:tcPr>
          <w:p w:rsidR="004B17E2" w:rsidRPr="0039673B" w:rsidRDefault="004B17E2" w:rsidP="00181456">
            <w:pPr>
              <w:spacing w:after="0"/>
              <w:jc w:val="center"/>
              <w:rPr>
                <w:b/>
              </w:rPr>
            </w:pPr>
            <w:r w:rsidRPr="0039673B">
              <w:rPr>
                <w:b/>
              </w:rPr>
              <w:t>Reference</w:t>
            </w:r>
          </w:p>
          <w:p w:rsidR="004B17E2" w:rsidRPr="0039673B" w:rsidRDefault="004B17E2" w:rsidP="00181456">
            <w:pPr>
              <w:spacing w:after="0"/>
              <w:jc w:val="center"/>
            </w:pPr>
            <w:r w:rsidRPr="0039673B">
              <w:t>(Page no. or section)</w:t>
            </w:r>
          </w:p>
        </w:tc>
      </w:tr>
      <w:tr w:rsidR="00EA3BAD" w:rsidRPr="0039673B" w:rsidTr="001E1DC7">
        <w:tc>
          <w:tcPr>
            <w:tcW w:w="3739" w:type="pct"/>
          </w:tcPr>
          <w:p w:rsidR="00EA3BAD" w:rsidRPr="0039673B" w:rsidRDefault="00EA3BAD" w:rsidP="00181456">
            <w:pPr>
              <w:spacing w:after="0"/>
              <w:rPr>
                <w:i/>
              </w:rPr>
            </w:pPr>
            <w:r w:rsidRPr="0039673B">
              <w:rPr>
                <w:color w:val="4BACC6" w:themeColor="accent5"/>
              </w:rPr>
              <w:t>[####]</w:t>
            </w:r>
          </w:p>
        </w:tc>
        <w:tc>
          <w:tcPr>
            <w:tcW w:w="1261" w:type="pct"/>
            <w:vAlign w:val="center"/>
          </w:tcPr>
          <w:p w:rsidR="00EA3BAD" w:rsidRPr="0039673B" w:rsidRDefault="00EA3BAD" w:rsidP="001E1DC7">
            <w:pPr>
              <w:spacing w:after="0"/>
              <w:jc w:val="center"/>
            </w:pPr>
            <w:r w:rsidRPr="0039673B">
              <w:rPr>
                <w:color w:val="4BACC6" w:themeColor="accent5"/>
              </w:rPr>
              <w:t>[####]</w:t>
            </w:r>
          </w:p>
        </w:tc>
      </w:tr>
      <w:tr w:rsidR="00EA3BAD" w:rsidRPr="0039673B" w:rsidTr="001E1DC7">
        <w:tc>
          <w:tcPr>
            <w:tcW w:w="3739" w:type="pct"/>
          </w:tcPr>
          <w:p w:rsidR="00EA3BAD" w:rsidRPr="0039673B" w:rsidRDefault="00EA3BAD" w:rsidP="00181456">
            <w:pPr>
              <w:spacing w:after="0"/>
            </w:pPr>
            <w:r w:rsidRPr="0039673B">
              <w:rPr>
                <w:color w:val="4BACC6" w:themeColor="accent5"/>
              </w:rPr>
              <w:t>[####]</w:t>
            </w:r>
          </w:p>
        </w:tc>
        <w:tc>
          <w:tcPr>
            <w:tcW w:w="1261" w:type="pct"/>
            <w:vAlign w:val="center"/>
          </w:tcPr>
          <w:p w:rsidR="00EA3BAD" w:rsidRPr="0039673B" w:rsidRDefault="00EA3BAD" w:rsidP="001E1DC7">
            <w:pPr>
              <w:spacing w:after="0"/>
              <w:jc w:val="center"/>
            </w:pPr>
            <w:r w:rsidRPr="0039673B">
              <w:rPr>
                <w:color w:val="4BACC6" w:themeColor="accent5"/>
              </w:rPr>
              <w:t>[####]</w:t>
            </w:r>
          </w:p>
        </w:tc>
      </w:tr>
    </w:tbl>
    <w:p w:rsidR="00F97673" w:rsidRPr="0039673B" w:rsidRDefault="00F97673" w:rsidP="00443E57"/>
    <w:p w:rsidR="00354A98" w:rsidRPr="0039673B" w:rsidRDefault="00354A98" w:rsidP="00354A98">
      <w:pPr>
        <w:pStyle w:val="Heading3"/>
        <w:rPr>
          <w:rFonts w:cs="Arial"/>
        </w:rPr>
      </w:pPr>
      <w:r w:rsidRPr="0039673B">
        <w:rPr>
          <w:rFonts w:cs="Arial"/>
        </w:rPr>
        <w:t>DISCUSSION</w:t>
      </w:r>
    </w:p>
    <w:p w:rsidR="00354A98" w:rsidRPr="0039673B" w:rsidRDefault="00354A98" w:rsidP="00354A98">
      <w:r w:rsidRPr="0039673B">
        <w:t xml:space="preserve">Outline any issues you would like to highlight and clarify with the </w:t>
      </w:r>
      <w:r w:rsidR="001E1DC7">
        <w:t xml:space="preserve">Certified Assessor(s). </w:t>
      </w:r>
    </w:p>
    <w:tbl>
      <w:tblPr>
        <w:tblStyle w:val="TableGrid"/>
        <w:tblW w:w="0" w:type="auto"/>
        <w:tblBorders>
          <w:insideH w:val="none" w:sz="0" w:space="0" w:color="auto"/>
        </w:tblBorders>
        <w:shd w:val="clear" w:color="auto" w:fill="F2F2F2" w:themeFill="background1" w:themeFillShade="F2"/>
        <w:tblLook w:val="04A0" w:firstRow="1" w:lastRow="0" w:firstColumn="1" w:lastColumn="0" w:noHBand="0" w:noVBand="1"/>
      </w:tblPr>
      <w:tblGrid>
        <w:gridCol w:w="9027"/>
      </w:tblGrid>
      <w:tr w:rsidR="00354A98" w:rsidRPr="0039673B" w:rsidTr="00E1023F">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rsidR="00354A98" w:rsidRPr="0039673B" w:rsidRDefault="00354A98" w:rsidP="00B95C4C"/>
          <w:p w:rsidR="006E00C9" w:rsidRPr="0039673B" w:rsidRDefault="006E00C9" w:rsidP="00B95C4C"/>
          <w:p w:rsidR="00EA3BAD" w:rsidRPr="0039673B" w:rsidRDefault="00EA3BAD" w:rsidP="00B95C4C"/>
        </w:tc>
      </w:tr>
    </w:tbl>
    <w:p w:rsidR="005A5EA9" w:rsidRPr="0039673B" w:rsidRDefault="005A5EA9" w:rsidP="00B95C4C"/>
    <w:p w:rsidR="00EA3BAD" w:rsidRPr="0039673B" w:rsidRDefault="00EA3BAD">
      <w:pPr>
        <w:spacing w:after="0" w:line="240" w:lineRule="auto"/>
        <w:rPr>
          <w:rFonts w:eastAsia="Arial"/>
          <w:bCs/>
          <w:caps/>
          <w:color w:val="56B3D0"/>
          <w:sz w:val="28"/>
          <w:szCs w:val="28"/>
        </w:rPr>
      </w:pPr>
      <w:bookmarkStart w:id="3" w:name="_Ref412112160"/>
      <w:bookmarkStart w:id="4" w:name="_Ref412112860"/>
      <w:r w:rsidRPr="0039673B">
        <w:br w:type="page"/>
      </w:r>
    </w:p>
    <w:p w:rsidR="004A2F3C" w:rsidRDefault="00597B39" w:rsidP="00443E57">
      <w:pPr>
        <w:pStyle w:val="Heading2"/>
        <w:rPr>
          <w:rFonts w:ascii="Arial" w:eastAsia="Arial" w:hAnsi="Arial" w:cs="Arial"/>
          <w:bCs/>
          <w:caps/>
          <w:color w:val="56B3D0"/>
          <w:sz w:val="28"/>
          <w:szCs w:val="28"/>
        </w:rPr>
      </w:pPr>
      <w:r w:rsidRPr="001E1DC7">
        <w:rPr>
          <w:rFonts w:ascii="Arial" w:eastAsia="Arial" w:hAnsi="Arial" w:cs="Arial"/>
          <w:bCs/>
          <w:caps/>
          <w:color w:val="56B3D0"/>
          <w:sz w:val="28"/>
          <w:szCs w:val="28"/>
        </w:rPr>
        <w:t>6</w:t>
      </w:r>
      <w:r w:rsidR="00E1023F" w:rsidRPr="001E1DC7">
        <w:rPr>
          <w:rFonts w:ascii="Arial" w:eastAsia="Arial" w:hAnsi="Arial" w:cs="Arial"/>
          <w:bCs/>
          <w:caps/>
          <w:color w:val="56B3D0"/>
          <w:sz w:val="28"/>
          <w:szCs w:val="28"/>
        </w:rPr>
        <w:t>.2</w:t>
      </w:r>
      <w:r w:rsidR="00D532C3" w:rsidRPr="001E1DC7">
        <w:rPr>
          <w:rFonts w:ascii="Arial" w:eastAsia="Arial" w:hAnsi="Arial" w:cs="Arial"/>
          <w:bCs/>
          <w:caps/>
          <w:color w:val="56B3D0"/>
          <w:sz w:val="28"/>
          <w:szCs w:val="28"/>
        </w:rPr>
        <w:t xml:space="preserve"> </w:t>
      </w:r>
      <w:r w:rsidR="00AC1E3C" w:rsidRPr="001E1DC7">
        <w:rPr>
          <w:rFonts w:ascii="Arial" w:eastAsia="Arial" w:hAnsi="Arial" w:cs="Arial"/>
          <w:bCs/>
          <w:caps/>
          <w:color w:val="56B3D0"/>
          <w:sz w:val="28"/>
          <w:szCs w:val="28"/>
        </w:rPr>
        <w:t>Green cleaning i</w:t>
      </w:r>
      <w:r w:rsidRPr="001E1DC7">
        <w:rPr>
          <w:rFonts w:ascii="Arial" w:eastAsia="Arial" w:hAnsi="Arial" w:cs="Arial"/>
          <w:bCs/>
          <w:caps/>
          <w:color w:val="56B3D0"/>
          <w:sz w:val="28"/>
          <w:szCs w:val="28"/>
        </w:rPr>
        <w:t>mplementation</w:t>
      </w:r>
      <w:bookmarkEnd w:id="3"/>
      <w:bookmarkEnd w:id="4"/>
      <w:r w:rsidR="00EA3BAD" w:rsidRPr="001E1DC7">
        <w:rPr>
          <w:rFonts w:ascii="Arial" w:eastAsia="Arial" w:hAnsi="Arial" w:cs="Arial"/>
          <w:bCs/>
          <w:caps/>
          <w:color w:val="56B3D0"/>
          <w:sz w:val="28"/>
          <w:szCs w:val="28"/>
        </w:rPr>
        <w:t xml:space="preserve"> in common areas</w:t>
      </w:r>
    </w:p>
    <w:p w:rsidR="001E1DC7" w:rsidRPr="001E1DC7" w:rsidRDefault="001E1DC7" w:rsidP="001E1DC7"/>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305"/>
        <w:gridCol w:w="1722"/>
      </w:tblGrid>
      <w:tr w:rsidR="001D6344" w:rsidRPr="0039673B" w:rsidTr="0039673B">
        <w:tc>
          <w:tcPr>
            <w:tcW w:w="4046" w:type="pct"/>
            <w:vAlign w:val="center"/>
          </w:tcPr>
          <w:p w:rsidR="001D6344" w:rsidRPr="0039673B" w:rsidRDefault="00EA3BAD" w:rsidP="0039673B">
            <w:pPr>
              <w:spacing w:after="0" w:line="240" w:lineRule="auto"/>
            </w:pPr>
            <w:r w:rsidRPr="0039673B">
              <w:t>T</w:t>
            </w:r>
            <w:r w:rsidR="001D6344" w:rsidRPr="0039673B">
              <w:t xml:space="preserve">he green cleaning policy </w:t>
            </w:r>
            <w:r w:rsidRPr="0039673B">
              <w:t xml:space="preserve">has </w:t>
            </w:r>
            <w:r w:rsidR="001D6344" w:rsidRPr="0039673B">
              <w:t>been implemented for all public/common areas in the building</w:t>
            </w:r>
            <w:r w:rsidRPr="0039673B">
              <w:t>.</w:t>
            </w:r>
          </w:p>
        </w:tc>
        <w:tc>
          <w:tcPr>
            <w:tcW w:w="954" w:type="pct"/>
            <w:vAlign w:val="center"/>
          </w:tcPr>
          <w:p w:rsidR="001D6344" w:rsidRPr="0039673B" w:rsidRDefault="0023159F" w:rsidP="0039673B">
            <w:pPr>
              <w:spacing w:after="0" w:line="240" w:lineRule="auto"/>
              <w:jc w:val="center"/>
              <w:rPr>
                <w:rFonts w:eastAsia="MS Gothic"/>
              </w:rPr>
            </w:pPr>
            <w:sdt>
              <w:sdtPr>
                <w:rPr>
                  <w:rFonts w:eastAsia="MS Gothic"/>
                  <w:color w:val="4BACC6" w:themeColor="accent5"/>
                </w:rPr>
                <w:id w:val="-1961795457"/>
                <w14:checkbox>
                  <w14:checked w14:val="0"/>
                  <w14:checkedState w14:val="2612" w14:font="MS Gothic"/>
                  <w14:uncheckedState w14:val="2610" w14:font="MS Gothic"/>
                </w14:checkbox>
              </w:sdtPr>
              <w:sdtEndPr/>
              <w:sdtContent>
                <w:r w:rsidR="00F35D2E" w:rsidRPr="0039673B">
                  <w:rPr>
                    <w:rFonts w:ascii="MS Gothic" w:eastAsia="MS Gothic" w:hAnsi="MS Gothic" w:hint="eastAsia"/>
                    <w:color w:val="4BACC6" w:themeColor="accent5"/>
                  </w:rPr>
                  <w:t>☐</w:t>
                </w:r>
              </w:sdtContent>
            </w:sdt>
          </w:p>
        </w:tc>
      </w:tr>
    </w:tbl>
    <w:p w:rsidR="00F35D2E" w:rsidRDefault="00F35D2E"/>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9027"/>
      </w:tblGrid>
      <w:tr w:rsidR="00F37BDC" w:rsidRPr="0039673B" w:rsidTr="0039673B">
        <w:tc>
          <w:tcPr>
            <w:tcW w:w="5000" w:type="pct"/>
            <w:vAlign w:val="center"/>
          </w:tcPr>
          <w:p w:rsidR="00F37BDC" w:rsidRPr="00F35D2E" w:rsidRDefault="00F37BDC" w:rsidP="0039673B">
            <w:pPr>
              <w:keepLines/>
              <w:spacing w:before="80" w:after="0" w:line="240" w:lineRule="auto"/>
              <w:outlineLvl w:val="2"/>
            </w:pPr>
            <w:r w:rsidRPr="0039673B">
              <w:rPr>
                <w:rFonts w:eastAsiaTheme="majorEastAsia"/>
                <w:b/>
                <w:bCs/>
                <w:szCs w:val="24"/>
              </w:rPr>
              <w:t>6.2.1 Environmental Performance Measurements</w:t>
            </w:r>
          </w:p>
        </w:tc>
      </w:tr>
      <w:tr w:rsidR="00F37BDC" w:rsidRPr="0039673B" w:rsidTr="0039673B">
        <w:tc>
          <w:tcPr>
            <w:tcW w:w="5000" w:type="pct"/>
            <w:vAlign w:val="center"/>
          </w:tcPr>
          <w:p w:rsidR="00F37BDC" w:rsidRPr="0039673B" w:rsidRDefault="00F37BDC" w:rsidP="0039673B">
            <w:pPr>
              <w:spacing w:after="0" w:line="240" w:lineRule="auto"/>
              <w:rPr>
                <w:lang w:eastAsia="en-GB"/>
              </w:rPr>
            </w:pPr>
            <w:r w:rsidRPr="0039673B">
              <w:t>Describe and reference how e</w:t>
            </w:r>
            <w:r w:rsidRPr="0039673B">
              <w:rPr>
                <w:lang w:eastAsia="en-GB"/>
              </w:rPr>
              <w:t>nvironmental performance measurements (including metrics) have been in place and carried out during the performance period to validate the green cleaning policy (as outlined above in 6.1).</w:t>
            </w:r>
          </w:p>
          <w:p w:rsidR="00F37BDC" w:rsidRPr="0039673B" w:rsidRDefault="00A242B4" w:rsidP="0039673B">
            <w:pPr>
              <w:spacing w:after="0" w:line="240" w:lineRule="auto"/>
            </w:pPr>
            <w:r w:rsidRPr="0039673B">
              <w:t>(R</w:t>
            </w:r>
            <w:r w:rsidR="00F67CBA" w:rsidRPr="0039673B">
              <w:t>efer to supporting evidence e.g. system, document, section, page no. paragraph no.)</w:t>
            </w:r>
          </w:p>
        </w:tc>
      </w:tr>
      <w:tr w:rsidR="00F37BDC" w:rsidRPr="0039673B" w:rsidTr="0039673B">
        <w:tc>
          <w:tcPr>
            <w:tcW w:w="5000" w:type="pct"/>
            <w:shd w:val="clear" w:color="auto" w:fill="F2F2F2" w:themeFill="background1" w:themeFillShade="F2"/>
            <w:vAlign w:val="center"/>
          </w:tcPr>
          <w:p w:rsidR="00F37BDC" w:rsidRPr="0039673B" w:rsidRDefault="00F37BDC" w:rsidP="0039673B">
            <w:pPr>
              <w:spacing w:after="0" w:line="240" w:lineRule="auto"/>
            </w:pPr>
          </w:p>
          <w:p w:rsidR="00DA10A3" w:rsidRPr="0039673B" w:rsidRDefault="00DA10A3" w:rsidP="0039673B">
            <w:pPr>
              <w:spacing w:after="0" w:line="240" w:lineRule="auto"/>
            </w:pPr>
          </w:p>
        </w:tc>
      </w:tr>
      <w:tr w:rsidR="00F67CBA" w:rsidRPr="0039673B" w:rsidTr="0039673B">
        <w:tc>
          <w:tcPr>
            <w:tcW w:w="5000" w:type="pct"/>
            <w:vAlign w:val="center"/>
          </w:tcPr>
          <w:p w:rsidR="00F67CBA" w:rsidRPr="00F35D2E" w:rsidRDefault="00F67CBA" w:rsidP="0039673B">
            <w:pPr>
              <w:keepLines/>
              <w:spacing w:before="80" w:after="0" w:line="240" w:lineRule="auto"/>
              <w:outlineLvl w:val="2"/>
              <w:rPr>
                <w:rFonts w:eastAsiaTheme="majorEastAsia"/>
                <w:b/>
                <w:bCs/>
                <w:sz w:val="24"/>
                <w:szCs w:val="24"/>
              </w:rPr>
            </w:pPr>
            <w:r w:rsidRPr="0039673B">
              <w:rPr>
                <w:rFonts w:eastAsiaTheme="majorEastAsia"/>
                <w:b/>
                <w:bCs/>
                <w:szCs w:val="24"/>
              </w:rPr>
              <w:t>6.2.2 Responsible Parties</w:t>
            </w:r>
          </w:p>
        </w:tc>
      </w:tr>
      <w:tr w:rsidR="00F67CBA" w:rsidRPr="0039673B" w:rsidTr="0039673B">
        <w:tc>
          <w:tcPr>
            <w:tcW w:w="5000" w:type="pct"/>
            <w:vAlign w:val="center"/>
          </w:tcPr>
          <w:p w:rsidR="00F67CBA" w:rsidRPr="0039673B" w:rsidRDefault="00F67CBA" w:rsidP="0039673B">
            <w:pPr>
              <w:spacing w:after="0" w:line="240" w:lineRule="auto"/>
            </w:pPr>
            <w:r w:rsidRPr="0039673B">
              <w:t xml:space="preserve">Describe and reference where the responsible parties are clearly described in the policy, </w:t>
            </w:r>
            <w:r w:rsidRPr="0039673B">
              <w:rPr>
                <w:lang w:eastAsia="en-GB"/>
              </w:rPr>
              <w:t>scope of works or relevant operational document(s)</w:t>
            </w:r>
            <w:r w:rsidRPr="0039673B">
              <w:t>.</w:t>
            </w:r>
          </w:p>
          <w:p w:rsidR="00F67CBA" w:rsidRPr="0039673B" w:rsidRDefault="00A242B4" w:rsidP="0039673B">
            <w:pPr>
              <w:spacing w:after="0" w:line="240" w:lineRule="auto"/>
            </w:pPr>
            <w:r w:rsidRPr="0039673B">
              <w:t>(R</w:t>
            </w:r>
            <w:r w:rsidR="00F67CBA" w:rsidRPr="0039673B">
              <w:t>efer to supporting evidence e.g. system, document, section, page no. paragraph no.)</w:t>
            </w:r>
          </w:p>
        </w:tc>
      </w:tr>
      <w:tr w:rsidR="00F67CBA" w:rsidRPr="0039673B" w:rsidTr="0039673B">
        <w:tc>
          <w:tcPr>
            <w:tcW w:w="5000" w:type="pct"/>
            <w:shd w:val="clear" w:color="auto" w:fill="F2F2F2" w:themeFill="background1" w:themeFillShade="F2"/>
            <w:vAlign w:val="center"/>
          </w:tcPr>
          <w:p w:rsidR="00F67CBA" w:rsidRPr="0039673B" w:rsidRDefault="00F67CBA" w:rsidP="0039673B">
            <w:pPr>
              <w:spacing w:after="0" w:line="240" w:lineRule="auto"/>
            </w:pPr>
          </w:p>
          <w:p w:rsidR="00DA10A3" w:rsidRPr="0039673B" w:rsidRDefault="00DA10A3" w:rsidP="0039673B">
            <w:pPr>
              <w:spacing w:after="0" w:line="240" w:lineRule="auto"/>
            </w:pPr>
          </w:p>
        </w:tc>
      </w:tr>
      <w:tr w:rsidR="00F67CBA" w:rsidRPr="0039673B" w:rsidTr="0039673B">
        <w:tc>
          <w:tcPr>
            <w:tcW w:w="5000" w:type="pct"/>
            <w:vAlign w:val="center"/>
          </w:tcPr>
          <w:p w:rsidR="00F67CBA" w:rsidRPr="00F35D2E" w:rsidRDefault="00F67CBA" w:rsidP="0039673B">
            <w:pPr>
              <w:pStyle w:val="Heading3"/>
              <w:spacing w:after="0" w:line="240" w:lineRule="auto"/>
              <w:rPr>
                <w:rFonts w:cs="Arial"/>
              </w:rPr>
            </w:pPr>
            <w:r w:rsidRPr="0039673B">
              <w:rPr>
                <w:rFonts w:cs="Arial"/>
              </w:rPr>
              <w:t>6.2.3 Quality Assurance</w:t>
            </w:r>
          </w:p>
        </w:tc>
      </w:tr>
      <w:tr w:rsidR="00F67CBA" w:rsidRPr="0039673B" w:rsidTr="0039673B">
        <w:tc>
          <w:tcPr>
            <w:tcW w:w="5000" w:type="pct"/>
            <w:vAlign w:val="center"/>
          </w:tcPr>
          <w:p w:rsidR="00F67CBA" w:rsidRPr="0039673B" w:rsidRDefault="00F67CBA" w:rsidP="0039673B">
            <w:pPr>
              <w:spacing w:after="0" w:line="240" w:lineRule="auto"/>
            </w:pPr>
            <w:r w:rsidRPr="0039673B">
              <w:t>Describe and reference the processes that are in place to evaluate and verify the successful implementation of the green cleaning policy.</w:t>
            </w:r>
          </w:p>
          <w:p w:rsidR="00F67CBA" w:rsidRPr="0039673B" w:rsidRDefault="00A242B4" w:rsidP="0039673B">
            <w:pPr>
              <w:spacing w:after="0" w:line="240" w:lineRule="auto"/>
            </w:pPr>
            <w:r w:rsidRPr="0039673B">
              <w:t>(R</w:t>
            </w:r>
            <w:r w:rsidR="00F67CBA" w:rsidRPr="0039673B">
              <w:t>efer to supporting evidence e.g. system, document, section, page no. paragraph no.)</w:t>
            </w:r>
          </w:p>
        </w:tc>
      </w:tr>
      <w:tr w:rsidR="00F67CBA" w:rsidRPr="0039673B" w:rsidTr="0039673B">
        <w:tc>
          <w:tcPr>
            <w:tcW w:w="5000" w:type="pct"/>
            <w:shd w:val="clear" w:color="auto" w:fill="F2F2F2" w:themeFill="background1" w:themeFillShade="F2"/>
            <w:vAlign w:val="center"/>
          </w:tcPr>
          <w:p w:rsidR="00F67CBA" w:rsidRPr="0039673B" w:rsidRDefault="00F67CBA" w:rsidP="0039673B">
            <w:pPr>
              <w:spacing w:after="0" w:line="240" w:lineRule="auto"/>
            </w:pPr>
          </w:p>
          <w:p w:rsidR="00DA10A3" w:rsidRPr="0039673B" w:rsidRDefault="00DA10A3" w:rsidP="0039673B">
            <w:pPr>
              <w:spacing w:after="0" w:line="240" w:lineRule="auto"/>
            </w:pPr>
          </w:p>
        </w:tc>
      </w:tr>
      <w:tr w:rsidR="00F67CBA" w:rsidRPr="0039673B" w:rsidTr="0039673B">
        <w:tc>
          <w:tcPr>
            <w:tcW w:w="5000" w:type="pct"/>
            <w:vAlign w:val="center"/>
          </w:tcPr>
          <w:p w:rsidR="00F67CBA" w:rsidRPr="00F35D2E" w:rsidRDefault="00F67CBA" w:rsidP="0039673B">
            <w:pPr>
              <w:pStyle w:val="Heading3"/>
              <w:spacing w:after="0" w:line="240" w:lineRule="auto"/>
              <w:rPr>
                <w:rFonts w:cs="Arial"/>
              </w:rPr>
            </w:pPr>
            <w:r w:rsidRPr="0039673B">
              <w:rPr>
                <w:rFonts w:cs="Arial"/>
              </w:rPr>
              <w:t xml:space="preserve">6.2.4 Cleaning </w:t>
            </w:r>
            <w:r w:rsidR="00EA3BAD" w:rsidRPr="0039673B">
              <w:rPr>
                <w:rFonts w:cs="Arial"/>
              </w:rPr>
              <w:t>Services</w:t>
            </w:r>
          </w:p>
        </w:tc>
      </w:tr>
      <w:tr w:rsidR="00CE0BE4" w:rsidRPr="0039673B" w:rsidTr="0039673B">
        <w:tc>
          <w:tcPr>
            <w:tcW w:w="5000" w:type="pct"/>
            <w:vAlign w:val="center"/>
          </w:tcPr>
          <w:p w:rsidR="00CE0BE4" w:rsidRPr="0039673B" w:rsidRDefault="00CE0BE4" w:rsidP="0039673B">
            <w:pPr>
              <w:spacing w:after="0" w:line="240" w:lineRule="auto"/>
            </w:pPr>
            <w:r w:rsidRPr="0039673B">
              <w:t>a</w:t>
            </w:r>
            <w:r w:rsidR="004A28D0" w:rsidRPr="0039673B">
              <w:t>.</w:t>
            </w:r>
            <w:r w:rsidRPr="0039673B">
              <w:t xml:space="preserve"> </w:t>
            </w:r>
            <w:r w:rsidR="004A28D0" w:rsidRPr="0039673B">
              <w:t>Li</w:t>
            </w:r>
            <w:r w:rsidRPr="0039673B">
              <w:t>st the companies responsible for direct employment of routine and specialist cleaning personnel as named in the cleaning contract including any subcontracting organisations or individuals.</w:t>
            </w:r>
          </w:p>
          <w:p w:rsidR="00CE0BE4" w:rsidRPr="0039673B" w:rsidRDefault="00CE0BE4" w:rsidP="0039673B">
            <w:pPr>
              <w:spacing w:after="0" w:line="240" w:lineRule="auto"/>
            </w:pPr>
            <w:r w:rsidRPr="0039673B">
              <w:t>Confirm that each is required to adhere to the same environmental requirements as the green cleaning policy or scope of works.</w:t>
            </w:r>
          </w:p>
        </w:tc>
      </w:tr>
      <w:tr w:rsidR="00CE0BE4" w:rsidRPr="0039673B" w:rsidTr="0039673B">
        <w:tc>
          <w:tcPr>
            <w:tcW w:w="5000" w:type="pct"/>
            <w:shd w:val="clear" w:color="auto" w:fill="F2F2F2" w:themeFill="background1" w:themeFillShade="F2"/>
            <w:vAlign w:val="center"/>
          </w:tcPr>
          <w:p w:rsidR="00CE0BE4" w:rsidRPr="0039673B" w:rsidRDefault="00CE0BE4" w:rsidP="0039673B">
            <w:pPr>
              <w:spacing w:after="0" w:line="240" w:lineRule="auto"/>
            </w:pPr>
          </w:p>
          <w:p w:rsidR="00DA10A3" w:rsidRPr="0039673B" w:rsidRDefault="00DA10A3" w:rsidP="0039673B">
            <w:pPr>
              <w:spacing w:after="0" w:line="240" w:lineRule="auto"/>
            </w:pPr>
          </w:p>
        </w:tc>
      </w:tr>
      <w:tr w:rsidR="00CE0BE4" w:rsidRPr="0039673B" w:rsidTr="0039673B">
        <w:tc>
          <w:tcPr>
            <w:tcW w:w="5000" w:type="pct"/>
            <w:vAlign w:val="center"/>
          </w:tcPr>
          <w:p w:rsidR="00CE0BE4" w:rsidRPr="0039673B" w:rsidRDefault="00CE0BE4" w:rsidP="0039673B">
            <w:pPr>
              <w:spacing w:after="0" w:line="240" w:lineRule="auto"/>
            </w:pPr>
            <w:r w:rsidRPr="0039673B">
              <w:t>b</w:t>
            </w:r>
            <w:r w:rsidR="004A28D0" w:rsidRPr="0039673B">
              <w:t>.</w:t>
            </w:r>
            <w:r w:rsidRPr="0039673B">
              <w:t xml:space="preserve"> Confirm that cleaning staff are involved in managing recycling and waste collection, and that they report on this in line with the policy requirements of the building.</w:t>
            </w:r>
          </w:p>
        </w:tc>
      </w:tr>
      <w:tr w:rsidR="00CE0BE4" w:rsidRPr="0039673B" w:rsidTr="0039673B">
        <w:tc>
          <w:tcPr>
            <w:tcW w:w="5000" w:type="pct"/>
            <w:shd w:val="clear" w:color="auto" w:fill="F2F2F2" w:themeFill="background1" w:themeFillShade="F2"/>
            <w:vAlign w:val="center"/>
          </w:tcPr>
          <w:p w:rsidR="00CE0BE4" w:rsidRPr="0039673B" w:rsidRDefault="00CE0BE4" w:rsidP="0039673B">
            <w:pPr>
              <w:spacing w:after="0" w:line="240" w:lineRule="auto"/>
            </w:pPr>
          </w:p>
          <w:p w:rsidR="00DA10A3" w:rsidRPr="0039673B" w:rsidRDefault="00DA10A3" w:rsidP="0039673B">
            <w:pPr>
              <w:spacing w:after="0" w:line="240" w:lineRule="auto"/>
            </w:pPr>
          </w:p>
        </w:tc>
      </w:tr>
    </w:tbl>
    <w:p w:rsidR="00F35D2E" w:rsidRDefault="00F35D2E" w:rsidP="004B17E2">
      <w:pPr>
        <w:spacing w:before="240"/>
      </w:pPr>
    </w:p>
    <w:p w:rsidR="00F35D2E" w:rsidRDefault="00F35D2E" w:rsidP="004B17E2">
      <w:pPr>
        <w:spacing w:before="240"/>
      </w:pPr>
    </w:p>
    <w:p w:rsidR="00F35D2E" w:rsidRDefault="00F35D2E" w:rsidP="004B17E2">
      <w:pPr>
        <w:spacing w:before="240"/>
      </w:pPr>
    </w:p>
    <w:p w:rsidR="004B17E2" w:rsidRPr="00F35D2E" w:rsidRDefault="004B17E2" w:rsidP="004B17E2">
      <w:pPr>
        <w:spacing w:before="240"/>
      </w:pPr>
      <w:r w:rsidRPr="00F35D2E">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4B17E2" w:rsidRPr="0039673B" w:rsidTr="00181456">
        <w:tc>
          <w:tcPr>
            <w:tcW w:w="3739" w:type="pct"/>
            <w:shd w:val="clear" w:color="auto" w:fill="B6DDE8" w:themeFill="accent5" w:themeFillTint="66"/>
            <w:vAlign w:val="center"/>
          </w:tcPr>
          <w:p w:rsidR="004B17E2" w:rsidRPr="0039673B" w:rsidRDefault="004B17E2" w:rsidP="00181456">
            <w:pPr>
              <w:spacing w:after="0"/>
              <w:rPr>
                <w:b/>
              </w:rPr>
            </w:pPr>
            <w:r w:rsidRPr="0039673B">
              <w:rPr>
                <w:b/>
              </w:rPr>
              <w:t>Supporting Documentation</w:t>
            </w:r>
          </w:p>
          <w:p w:rsidR="004B17E2" w:rsidRPr="0039673B" w:rsidRDefault="004B17E2" w:rsidP="00181456">
            <w:pPr>
              <w:spacing w:after="0"/>
            </w:pPr>
            <w:r w:rsidRPr="0039673B">
              <w:t xml:space="preserve">(Name / title / description of document) </w:t>
            </w:r>
          </w:p>
        </w:tc>
        <w:tc>
          <w:tcPr>
            <w:tcW w:w="1261" w:type="pct"/>
            <w:shd w:val="clear" w:color="auto" w:fill="B6DDE8" w:themeFill="accent5" w:themeFillTint="66"/>
            <w:vAlign w:val="center"/>
          </w:tcPr>
          <w:p w:rsidR="004B17E2" w:rsidRPr="0039673B" w:rsidRDefault="004B17E2" w:rsidP="00181456">
            <w:pPr>
              <w:spacing w:after="0"/>
              <w:jc w:val="center"/>
              <w:rPr>
                <w:b/>
              </w:rPr>
            </w:pPr>
            <w:r w:rsidRPr="0039673B">
              <w:rPr>
                <w:b/>
              </w:rPr>
              <w:t>Reference</w:t>
            </w:r>
          </w:p>
          <w:p w:rsidR="004B17E2" w:rsidRPr="0039673B" w:rsidRDefault="004B17E2" w:rsidP="00181456">
            <w:pPr>
              <w:spacing w:after="0"/>
              <w:jc w:val="center"/>
            </w:pPr>
            <w:r w:rsidRPr="0039673B">
              <w:t>(Page no. or section)</w:t>
            </w:r>
          </w:p>
        </w:tc>
      </w:tr>
      <w:tr w:rsidR="00DA10A3" w:rsidRPr="0039673B" w:rsidTr="001E1DC7">
        <w:tc>
          <w:tcPr>
            <w:tcW w:w="3739" w:type="pct"/>
          </w:tcPr>
          <w:p w:rsidR="00DA10A3" w:rsidRPr="0039673B" w:rsidRDefault="00DA10A3" w:rsidP="00181456">
            <w:pPr>
              <w:spacing w:after="0"/>
              <w:rPr>
                <w:i/>
              </w:rPr>
            </w:pPr>
            <w:r w:rsidRPr="0039673B">
              <w:rPr>
                <w:color w:val="4BACC6" w:themeColor="accent5"/>
              </w:rPr>
              <w:t>[####]</w:t>
            </w:r>
          </w:p>
        </w:tc>
        <w:tc>
          <w:tcPr>
            <w:tcW w:w="1261" w:type="pct"/>
            <w:vAlign w:val="center"/>
          </w:tcPr>
          <w:p w:rsidR="00DA10A3" w:rsidRPr="0039673B" w:rsidRDefault="00DA10A3" w:rsidP="001E1DC7">
            <w:pPr>
              <w:spacing w:after="0"/>
              <w:jc w:val="center"/>
            </w:pPr>
            <w:r w:rsidRPr="0039673B">
              <w:rPr>
                <w:color w:val="4BACC6" w:themeColor="accent5"/>
              </w:rPr>
              <w:t>[####]</w:t>
            </w:r>
          </w:p>
        </w:tc>
      </w:tr>
      <w:tr w:rsidR="00DA10A3" w:rsidRPr="0039673B" w:rsidTr="001E1DC7">
        <w:tc>
          <w:tcPr>
            <w:tcW w:w="3739" w:type="pct"/>
          </w:tcPr>
          <w:p w:rsidR="00DA10A3" w:rsidRPr="0039673B" w:rsidRDefault="00DA10A3" w:rsidP="00181456">
            <w:pPr>
              <w:spacing w:after="0"/>
            </w:pPr>
            <w:r w:rsidRPr="0039673B">
              <w:rPr>
                <w:color w:val="4BACC6" w:themeColor="accent5"/>
              </w:rPr>
              <w:t>[####]</w:t>
            </w:r>
          </w:p>
        </w:tc>
        <w:tc>
          <w:tcPr>
            <w:tcW w:w="1261" w:type="pct"/>
            <w:vAlign w:val="center"/>
          </w:tcPr>
          <w:p w:rsidR="00DA10A3" w:rsidRPr="0039673B" w:rsidRDefault="00DA10A3" w:rsidP="001E1DC7">
            <w:pPr>
              <w:spacing w:after="0"/>
              <w:jc w:val="center"/>
            </w:pPr>
            <w:r w:rsidRPr="0039673B">
              <w:rPr>
                <w:color w:val="4BACC6" w:themeColor="accent5"/>
              </w:rPr>
              <w:t>[####]</w:t>
            </w:r>
          </w:p>
        </w:tc>
      </w:tr>
    </w:tbl>
    <w:p w:rsidR="00CE0BE4" w:rsidRPr="0039673B" w:rsidRDefault="00CE0BE4" w:rsidP="00CE0BE4"/>
    <w:p w:rsidR="00CE0BE4" w:rsidRPr="0039673B" w:rsidRDefault="00CE0BE4" w:rsidP="00CE0BE4">
      <w:pPr>
        <w:pStyle w:val="Heading3"/>
        <w:rPr>
          <w:rFonts w:cs="Arial"/>
        </w:rPr>
      </w:pPr>
      <w:r w:rsidRPr="0039673B">
        <w:rPr>
          <w:rFonts w:cs="Arial"/>
        </w:rPr>
        <w:t>DISCUSSION</w:t>
      </w:r>
    </w:p>
    <w:p w:rsidR="00CE0BE4" w:rsidRPr="0039673B" w:rsidRDefault="00CE0BE4" w:rsidP="00CE0BE4">
      <w:r w:rsidRPr="0039673B">
        <w:t xml:space="preserve">Outline any issues you would like to highlight and clarify with the </w:t>
      </w:r>
      <w:r w:rsidR="001E1DC7">
        <w:t xml:space="preserve">Certified Assessor(s). </w:t>
      </w:r>
    </w:p>
    <w:tbl>
      <w:tblPr>
        <w:tblStyle w:val="TableGrid"/>
        <w:tblW w:w="0" w:type="auto"/>
        <w:tblBorders>
          <w:insideH w:val="none" w:sz="0" w:space="0" w:color="auto"/>
        </w:tblBorders>
        <w:shd w:val="clear" w:color="auto" w:fill="F2F2F2" w:themeFill="background1" w:themeFillShade="F2"/>
        <w:tblLook w:val="04A0" w:firstRow="1" w:lastRow="0" w:firstColumn="1" w:lastColumn="0" w:noHBand="0" w:noVBand="1"/>
      </w:tblPr>
      <w:tblGrid>
        <w:gridCol w:w="9027"/>
      </w:tblGrid>
      <w:tr w:rsidR="00CE0BE4" w:rsidRPr="0039673B" w:rsidTr="000940E4">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rsidR="00DA10A3" w:rsidRPr="0039673B" w:rsidRDefault="00DA10A3" w:rsidP="000940E4"/>
          <w:p w:rsidR="006E00C9" w:rsidRPr="0039673B" w:rsidRDefault="006E00C9" w:rsidP="000940E4"/>
          <w:p w:rsidR="00DA10A3" w:rsidRPr="0039673B" w:rsidRDefault="00DA10A3" w:rsidP="000940E4"/>
        </w:tc>
      </w:tr>
    </w:tbl>
    <w:p w:rsidR="00CE0BE4" w:rsidRPr="0039673B" w:rsidRDefault="00CE0BE4" w:rsidP="00CE0BE4"/>
    <w:p w:rsidR="00DA10A3" w:rsidRPr="0039673B" w:rsidRDefault="00DA10A3">
      <w:pPr>
        <w:spacing w:after="0" w:line="240" w:lineRule="auto"/>
        <w:rPr>
          <w:rFonts w:eastAsia="Arial"/>
          <w:bCs/>
          <w:caps/>
          <w:color w:val="56B3D0"/>
          <w:sz w:val="28"/>
          <w:szCs w:val="28"/>
        </w:rPr>
      </w:pPr>
      <w:bookmarkStart w:id="5" w:name="_Ref412112282"/>
      <w:r w:rsidRPr="0039673B">
        <w:br w:type="page"/>
      </w:r>
    </w:p>
    <w:p w:rsidR="00120507" w:rsidRDefault="00C53F7B">
      <w:pPr>
        <w:pStyle w:val="Heading2"/>
        <w:rPr>
          <w:rFonts w:ascii="Arial" w:eastAsia="Arial" w:hAnsi="Arial" w:cs="Arial"/>
          <w:bCs/>
          <w:caps/>
          <w:color w:val="56B3D0"/>
          <w:sz w:val="28"/>
          <w:szCs w:val="28"/>
        </w:rPr>
      </w:pPr>
      <w:r w:rsidRPr="001E1DC7">
        <w:rPr>
          <w:rFonts w:ascii="Arial" w:eastAsia="Arial" w:hAnsi="Arial" w:cs="Arial"/>
          <w:bCs/>
          <w:caps/>
          <w:color w:val="56B3D0"/>
          <w:sz w:val="28"/>
          <w:szCs w:val="28"/>
        </w:rPr>
        <w:t>6</w:t>
      </w:r>
      <w:r w:rsidR="00B2137F" w:rsidRPr="001E1DC7">
        <w:rPr>
          <w:rFonts w:ascii="Arial" w:eastAsia="Arial" w:hAnsi="Arial" w:cs="Arial"/>
          <w:bCs/>
          <w:caps/>
          <w:color w:val="56B3D0"/>
          <w:sz w:val="28"/>
          <w:szCs w:val="28"/>
        </w:rPr>
        <w:t>.</w:t>
      </w:r>
      <w:r w:rsidRPr="001E1DC7">
        <w:rPr>
          <w:rFonts w:ascii="Arial" w:eastAsia="Arial" w:hAnsi="Arial" w:cs="Arial"/>
          <w:bCs/>
          <w:caps/>
          <w:color w:val="56B3D0"/>
          <w:sz w:val="28"/>
          <w:szCs w:val="28"/>
        </w:rPr>
        <w:t xml:space="preserve">3 </w:t>
      </w:r>
      <w:r w:rsidR="00AC1E3C" w:rsidRPr="001E1DC7">
        <w:rPr>
          <w:rFonts w:ascii="Arial" w:eastAsia="Arial" w:hAnsi="Arial" w:cs="Arial"/>
          <w:bCs/>
          <w:caps/>
          <w:color w:val="56B3D0"/>
          <w:sz w:val="28"/>
          <w:szCs w:val="28"/>
        </w:rPr>
        <w:t>green cleaning</w:t>
      </w:r>
      <w:r w:rsidRPr="001E1DC7">
        <w:rPr>
          <w:rFonts w:ascii="Arial" w:eastAsia="Arial" w:hAnsi="Arial" w:cs="Arial"/>
          <w:bCs/>
          <w:caps/>
          <w:color w:val="56B3D0"/>
          <w:sz w:val="28"/>
          <w:szCs w:val="28"/>
        </w:rPr>
        <w:t xml:space="preserve"> </w:t>
      </w:r>
      <w:r w:rsidR="00AC1E3C" w:rsidRPr="001E1DC7">
        <w:rPr>
          <w:rFonts w:ascii="Arial" w:eastAsia="Arial" w:hAnsi="Arial" w:cs="Arial"/>
          <w:bCs/>
          <w:caps/>
          <w:color w:val="56B3D0"/>
          <w:sz w:val="28"/>
          <w:szCs w:val="28"/>
        </w:rPr>
        <w:t>i</w:t>
      </w:r>
      <w:r w:rsidRPr="001E1DC7">
        <w:rPr>
          <w:rFonts w:ascii="Arial" w:eastAsia="Arial" w:hAnsi="Arial" w:cs="Arial"/>
          <w:bCs/>
          <w:caps/>
          <w:color w:val="56B3D0"/>
          <w:sz w:val="28"/>
          <w:szCs w:val="28"/>
        </w:rPr>
        <w:t>mplementation</w:t>
      </w:r>
      <w:r w:rsidR="006E00C9" w:rsidRPr="001E1DC7">
        <w:rPr>
          <w:rFonts w:ascii="Arial" w:eastAsia="Arial" w:hAnsi="Arial" w:cs="Arial"/>
          <w:bCs/>
          <w:caps/>
          <w:color w:val="56B3D0"/>
          <w:sz w:val="28"/>
          <w:szCs w:val="28"/>
        </w:rPr>
        <w:t xml:space="preserve"> in all areas</w:t>
      </w:r>
      <w:r w:rsidRPr="001E1DC7">
        <w:rPr>
          <w:rFonts w:ascii="Arial" w:eastAsia="Arial" w:hAnsi="Arial" w:cs="Arial"/>
          <w:bCs/>
          <w:caps/>
          <w:color w:val="56B3D0"/>
          <w:sz w:val="28"/>
          <w:szCs w:val="28"/>
        </w:rPr>
        <w:t xml:space="preserve"> </w:t>
      </w:r>
      <w:bookmarkEnd w:id="5"/>
    </w:p>
    <w:p w:rsidR="001E1DC7" w:rsidRPr="001E1DC7" w:rsidRDefault="001E1DC7" w:rsidP="001E1DC7"/>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166"/>
        <w:gridCol w:w="1861"/>
      </w:tblGrid>
      <w:tr w:rsidR="001F451D" w:rsidRPr="0039673B" w:rsidTr="0039673B">
        <w:tc>
          <w:tcPr>
            <w:tcW w:w="3969" w:type="pct"/>
            <w:shd w:val="clear" w:color="auto" w:fill="auto"/>
            <w:vAlign w:val="center"/>
          </w:tcPr>
          <w:p w:rsidR="001F451D" w:rsidRPr="0039673B" w:rsidRDefault="00DA10A3" w:rsidP="0039673B">
            <w:pPr>
              <w:spacing w:after="0" w:line="240" w:lineRule="auto"/>
            </w:pPr>
            <w:r w:rsidRPr="0039673B">
              <w:t>T</w:t>
            </w:r>
            <w:r w:rsidR="001F451D" w:rsidRPr="0039673B">
              <w:t xml:space="preserve">he green cleaning policy </w:t>
            </w:r>
            <w:r w:rsidRPr="0039673B">
              <w:t xml:space="preserve">has </w:t>
            </w:r>
            <w:r w:rsidR="001F451D" w:rsidRPr="0039673B">
              <w:t>been implemented for all areas in the building</w:t>
            </w:r>
            <w:r w:rsidRPr="0039673B">
              <w:t xml:space="preserve"> (not just </w:t>
            </w:r>
            <w:r w:rsidR="006E00C9" w:rsidRPr="0039673B">
              <w:t>public/common areas)</w:t>
            </w:r>
            <w:r w:rsidR="001F451D" w:rsidRPr="0039673B">
              <w:t xml:space="preserve">, in accordance with </w:t>
            </w:r>
            <w:r w:rsidR="001F65F4" w:rsidRPr="0039673B">
              <w:t xml:space="preserve">the requirements of </w:t>
            </w:r>
            <w:r w:rsidR="001F451D" w:rsidRPr="0039673B">
              <w:t>criterion 6.2</w:t>
            </w:r>
            <w:r w:rsidR="006E00C9" w:rsidRPr="0039673B">
              <w:t>.</w:t>
            </w:r>
          </w:p>
        </w:tc>
        <w:tc>
          <w:tcPr>
            <w:tcW w:w="1031" w:type="pct"/>
            <w:shd w:val="clear" w:color="auto" w:fill="auto"/>
            <w:vAlign w:val="center"/>
          </w:tcPr>
          <w:p w:rsidR="001F451D" w:rsidRPr="00F35D2E" w:rsidRDefault="0023159F" w:rsidP="0039673B">
            <w:pPr>
              <w:spacing w:after="0" w:line="240" w:lineRule="auto"/>
              <w:jc w:val="center"/>
            </w:pPr>
            <w:sdt>
              <w:sdtPr>
                <w:rPr>
                  <w:rFonts w:eastAsia="MS Gothic"/>
                  <w:color w:val="4BACC6" w:themeColor="accent5"/>
                </w:rPr>
                <w:id w:val="1576316725"/>
                <w14:checkbox>
                  <w14:checked w14:val="0"/>
                  <w14:checkedState w14:val="2612" w14:font="MS Gothic"/>
                  <w14:uncheckedState w14:val="2610" w14:font="MS Gothic"/>
                </w14:checkbox>
              </w:sdtPr>
              <w:sdtEndPr/>
              <w:sdtContent>
                <w:r w:rsidR="006E00C9" w:rsidRPr="0039673B">
                  <w:rPr>
                    <w:rFonts w:ascii="MS Gothic" w:eastAsia="MS Gothic" w:hAnsi="MS Gothic" w:cs="MS Gothic" w:hint="eastAsia"/>
                    <w:color w:val="4BACC6" w:themeColor="accent5"/>
                  </w:rPr>
                  <w:t>☐</w:t>
                </w:r>
              </w:sdtContent>
            </w:sdt>
          </w:p>
        </w:tc>
      </w:tr>
      <w:tr w:rsidR="0031599A" w:rsidRPr="0039673B" w:rsidTr="0039673B">
        <w:tc>
          <w:tcPr>
            <w:tcW w:w="5000" w:type="pct"/>
            <w:gridSpan w:val="2"/>
            <w:vAlign w:val="center"/>
          </w:tcPr>
          <w:p w:rsidR="004A28D0" w:rsidRPr="0039673B" w:rsidRDefault="004A28D0" w:rsidP="0039673B">
            <w:pPr>
              <w:spacing w:after="0" w:line="240" w:lineRule="auto"/>
            </w:pPr>
            <w:r w:rsidRPr="0039673B">
              <w:t>Describe and reference the contracts / documents that are in place to ensure implementation of the green cleaning policy in all areas of the building.</w:t>
            </w:r>
          </w:p>
          <w:p w:rsidR="0031599A" w:rsidRPr="0039673B" w:rsidRDefault="00A242B4" w:rsidP="0039673B">
            <w:pPr>
              <w:spacing w:after="0" w:line="240" w:lineRule="auto"/>
              <w:rPr>
                <w:rFonts w:eastAsia="MS Gothic"/>
              </w:rPr>
            </w:pPr>
            <w:r w:rsidRPr="0039673B">
              <w:t>(R</w:t>
            </w:r>
            <w:r w:rsidR="004A28D0" w:rsidRPr="0039673B">
              <w:t>efer to supporting evidence e.g. system, document, section, page no. paragraph no.)</w:t>
            </w:r>
          </w:p>
        </w:tc>
      </w:tr>
      <w:tr w:rsidR="004A28D0" w:rsidRPr="0039673B" w:rsidTr="0039673B">
        <w:tc>
          <w:tcPr>
            <w:tcW w:w="5000" w:type="pct"/>
            <w:gridSpan w:val="2"/>
            <w:shd w:val="clear" w:color="auto" w:fill="F2F2F2" w:themeFill="background1" w:themeFillShade="F2"/>
            <w:vAlign w:val="center"/>
          </w:tcPr>
          <w:p w:rsidR="004A28D0" w:rsidRPr="0039673B" w:rsidRDefault="004A28D0" w:rsidP="0039673B">
            <w:pPr>
              <w:spacing w:after="0" w:line="240" w:lineRule="auto"/>
            </w:pPr>
          </w:p>
          <w:p w:rsidR="006E00C9" w:rsidRPr="0039673B" w:rsidDel="001F65F4" w:rsidRDefault="006E00C9" w:rsidP="0039673B">
            <w:pPr>
              <w:spacing w:after="0" w:line="240" w:lineRule="auto"/>
            </w:pPr>
          </w:p>
        </w:tc>
      </w:tr>
    </w:tbl>
    <w:p w:rsidR="004B17E2" w:rsidRPr="0039673B" w:rsidRDefault="004B17E2" w:rsidP="004B17E2">
      <w:pPr>
        <w:spacing w:before="240"/>
      </w:pPr>
      <w:r w:rsidRPr="0039673B">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4B17E2" w:rsidRPr="0039673B" w:rsidTr="00181456">
        <w:tc>
          <w:tcPr>
            <w:tcW w:w="3739" w:type="pct"/>
            <w:shd w:val="clear" w:color="auto" w:fill="B6DDE8" w:themeFill="accent5" w:themeFillTint="66"/>
            <w:vAlign w:val="center"/>
          </w:tcPr>
          <w:p w:rsidR="004B17E2" w:rsidRPr="0039673B" w:rsidRDefault="004B17E2" w:rsidP="00181456">
            <w:pPr>
              <w:spacing w:after="0"/>
              <w:rPr>
                <w:b/>
              </w:rPr>
            </w:pPr>
            <w:r w:rsidRPr="0039673B">
              <w:rPr>
                <w:b/>
              </w:rPr>
              <w:t>Supporting Documentation</w:t>
            </w:r>
          </w:p>
          <w:p w:rsidR="004B17E2" w:rsidRPr="0039673B" w:rsidRDefault="004B17E2" w:rsidP="00181456">
            <w:pPr>
              <w:spacing w:after="0"/>
            </w:pPr>
            <w:r w:rsidRPr="0039673B">
              <w:t xml:space="preserve">(Name / title / description of document) </w:t>
            </w:r>
          </w:p>
        </w:tc>
        <w:tc>
          <w:tcPr>
            <w:tcW w:w="1261" w:type="pct"/>
            <w:shd w:val="clear" w:color="auto" w:fill="B6DDE8" w:themeFill="accent5" w:themeFillTint="66"/>
            <w:vAlign w:val="center"/>
          </w:tcPr>
          <w:p w:rsidR="004B17E2" w:rsidRPr="0039673B" w:rsidRDefault="004B17E2" w:rsidP="00181456">
            <w:pPr>
              <w:spacing w:after="0"/>
              <w:jc w:val="center"/>
              <w:rPr>
                <w:b/>
              </w:rPr>
            </w:pPr>
            <w:r w:rsidRPr="0039673B">
              <w:rPr>
                <w:b/>
              </w:rPr>
              <w:t>Reference</w:t>
            </w:r>
          </w:p>
          <w:p w:rsidR="004B17E2" w:rsidRPr="0039673B" w:rsidRDefault="004B17E2" w:rsidP="00181456">
            <w:pPr>
              <w:spacing w:after="0"/>
              <w:jc w:val="center"/>
            </w:pPr>
            <w:r w:rsidRPr="0039673B">
              <w:t>(Page no. or section)</w:t>
            </w:r>
          </w:p>
        </w:tc>
      </w:tr>
      <w:tr w:rsidR="006E00C9" w:rsidRPr="0039673B" w:rsidTr="001E1DC7">
        <w:tc>
          <w:tcPr>
            <w:tcW w:w="3739" w:type="pct"/>
          </w:tcPr>
          <w:p w:rsidR="006E00C9" w:rsidRPr="0039673B" w:rsidRDefault="006E00C9" w:rsidP="00181456">
            <w:pPr>
              <w:spacing w:after="0"/>
              <w:rPr>
                <w:i/>
              </w:rPr>
            </w:pPr>
            <w:r w:rsidRPr="0039673B">
              <w:rPr>
                <w:color w:val="4BACC6" w:themeColor="accent5"/>
              </w:rPr>
              <w:t>[####]</w:t>
            </w:r>
          </w:p>
        </w:tc>
        <w:tc>
          <w:tcPr>
            <w:tcW w:w="1261" w:type="pct"/>
            <w:vAlign w:val="center"/>
          </w:tcPr>
          <w:p w:rsidR="006E00C9" w:rsidRPr="0039673B" w:rsidRDefault="006E00C9" w:rsidP="001E1DC7">
            <w:pPr>
              <w:spacing w:after="0"/>
              <w:jc w:val="center"/>
            </w:pPr>
            <w:r w:rsidRPr="0039673B">
              <w:rPr>
                <w:color w:val="4BACC6" w:themeColor="accent5"/>
              </w:rPr>
              <w:t>[####]</w:t>
            </w:r>
          </w:p>
        </w:tc>
      </w:tr>
      <w:tr w:rsidR="006E00C9" w:rsidRPr="0039673B" w:rsidTr="001E1DC7">
        <w:tc>
          <w:tcPr>
            <w:tcW w:w="3739" w:type="pct"/>
          </w:tcPr>
          <w:p w:rsidR="006E00C9" w:rsidRPr="0039673B" w:rsidRDefault="006E00C9" w:rsidP="00181456">
            <w:pPr>
              <w:spacing w:after="0"/>
            </w:pPr>
            <w:r w:rsidRPr="0039673B">
              <w:rPr>
                <w:color w:val="4BACC6" w:themeColor="accent5"/>
              </w:rPr>
              <w:t>[####]</w:t>
            </w:r>
          </w:p>
        </w:tc>
        <w:tc>
          <w:tcPr>
            <w:tcW w:w="1261" w:type="pct"/>
            <w:vAlign w:val="center"/>
          </w:tcPr>
          <w:p w:rsidR="006E00C9" w:rsidRPr="0039673B" w:rsidRDefault="006E00C9" w:rsidP="001E1DC7">
            <w:pPr>
              <w:spacing w:after="0"/>
              <w:jc w:val="center"/>
            </w:pPr>
            <w:r w:rsidRPr="0039673B">
              <w:rPr>
                <w:color w:val="4BACC6" w:themeColor="accent5"/>
              </w:rPr>
              <w:t>[####]</w:t>
            </w:r>
          </w:p>
        </w:tc>
      </w:tr>
    </w:tbl>
    <w:p w:rsidR="001F65F4" w:rsidRPr="0039673B" w:rsidRDefault="001F65F4" w:rsidP="001F65F4"/>
    <w:p w:rsidR="001F65F4" w:rsidRPr="0039673B" w:rsidRDefault="001F65F4" w:rsidP="001F65F4">
      <w:pPr>
        <w:pStyle w:val="Heading3"/>
        <w:rPr>
          <w:rFonts w:cs="Arial"/>
        </w:rPr>
      </w:pPr>
      <w:r w:rsidRPr="0039673B">
        <w:rPr>
          <w:rFonts w:cs="Arial"/>
        </w:rPr>
        <w:t>DISCUSSION</w:t>
      </w:r>
    </w:p>
    <w:p w:rsidR="001F65F4" w:rsidRPr="0039673B" w:rsidRDefault="001F65F4" w:rsidP="001F65F4">
      <w:r w:rsidRPr="0039673B">
        <w:t xml:space="preserve">Outline any issues you would like to highlight and clarify with the </w:t>
      </w:r>
      <w:r w:rsidR="001E1DC7">
        <w:t>Certified Assessor(s).</w:t>
      </w:r>
    </w:p>
    <w:tbl>
      <w:tblPr>
        <w:tblStyle w:val="TableGrid"/>
        <w:tblW w:w="0" w:type="auto"/>
        <w:tblBorders>
          <w:insideH w:val="none" w:sz="0" w:space="0" w:color="auto"/>
        </w:tblBorders>
        <w:shd w:val="clear" w:color="auto" w:fill="F2F2F2" w:themeFill="background1" w:themeFillShade="F2"/>
        <w:tblLook w:val="04A0" w:firstRow="1" w:lastRow="0" w:firstColumn="1" w:lastColumn="0" w:noHBand="0" w:noVBand="1"/>
      </w:tblPr>
      <w:tblGrid>
        <w:gridCol w:w="9027"/>
      </w:tblGrid>
      <w:tr w:rsidR="001F65F4" w:rsidRPr="0039673B" w:rsidTr="000940E4">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rsidR="001F65F4" w:rsidRPr="0039673B" w:rsidRDefault="001F65F4" w:rsidP="000940E4"/>
          <w:p w:rsidR="00DA10A3" w:rsidRPr="0039673B" w:rsidRDefault="00DA10A3" w:rsidP="000940E4"/>
          <w:p w:rsidR="00DA10A3" w:rsidRPr="0039673B" w:rsidRDefault="00DA10A3" w:rsidP="000940E4"/>
        </w:tc>
      </w:tr>
    </w:tbl>
    <w:p w:rsidR="001F65F4" w:rsidRPr="0039673B" w:rsidRDefault="001F65F4" w:rsidP="001F65F4"/>
    <w:p w:rsidR="00390A0A" w:rsidRPr="0039673B" w:rsidRDefault="00390A0A">
      <w:pPr>
        <w:spacing w:after="0" w:line="240" w:lineRule="auto"/>
        <w:rPr>
          <w:rFonts w:eastAsia="Times New Roman"/>
          <w:caps/>
          <w:noProof/>
          <w:color w:val="56B3D0"/>
          <w:sz w:val="36"/>
          <w:szCs w:val="32"/>
        </w:rPr>
      </w:pPr>
      <w:r w:rsidRPr="0039673B">
        <w:br w:type="page"/>
      </w:r>
    </w:p>
    <w:p w:rsidR="000F12D3" w:rsidRPr="0039673B" w:rsidRDefault="000F12D3" w:rsidP="00FC156C">
      <w:pPr>
        <w:pStyle w:val="Heading1"/>
      </w:pPr>
      <w:r w:rsidRPr="0039673B">
        <w:t>DECLARATION</w:t>
      </w:r>
    </w:p>
    <w:p w:rsidR="000F12D3" w:rsidRPr="0039673B" w:rsidRDefault="000F12D3" w:rsidP="00354A98">
      <w:pPr>
        <w:rPr>
          <w:rFonts w:eastAsiaTheme="majorEastAsia"/>
        </w:rPr>
      </w:pPr>
      <w:r w:rsidRPr="0039673B">
        <w:rPr>
          <w:rFonts w:eastAsiaTheme="majorEastAsia"/>
        </w:rPr>
        <w:t xml:space="preserve">I confirm that the information provided in this document is truthful and accurate at the time of completion. </w:t>
      </w:r>
    </w:p>
    <w:p w:rsidR="000F12D3" w:rsidRPr="0039673B" w:rsidRDefault="000F12D3" w:rsidP="00354A98">
      <w:r w:rsidRPr="0039673B">
        <w:t xml:space="preserve">Provide author details, including name, position and email address: </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Look w:val="04A0" w:firstRow="1" w:lastRow="0" w:firstColumn="1" w:lastColumn="0" w:noHBand="0" w:noVBand="1"/>
      </w:tblPr>
      <w:tblGrid>
        <w:gridCol w:w="9027"/>
      </w:tblGrid>
      <w:tr w:rsidR="0047351B" w:rsidRPr="0039673B" w:rsidTr="000F21D0">
        <w:tc>
          <w:tcPr>
            <w:tcW w:w="5000" w:type="pct"/>
            <w:shd w:val="clear" w:color="auto" w:fill="F2F2F2" w:themeFill="background1" w:themeFillShade="F2"/>
            <w:vAlign w:val="center"/>
          </w:tcPr>
          <w:p w:rsidR="0047351B" w:rsidRPr="0039673B" w:rsidRDefault="0047351B" w:rsidP="000F21D0"/>
          <w:p w:rsidR="006E00C9" w:rsidRPr="0039673B" w:rsidRDefault="006E00C9" w:rsidP="000F21D0"/>
        </w:tc>
      </w:tr>
    </w:tbl>
    <w:p w:rsidR="006E00C9" w:rsidRPr="00F35D2E" w:rsidRDefault="000F12D3" w:rsidP="006E00C9">
      <w:r w:rsidRPr="00F35D2E" w:rsidDel="002E1323">
        <w:rPr>
          <w:rFonts w:eastAsiaTheme="majorEastAsia"/>
        </w:rPr>
        <w:t xml:space="preserve"> </w:t>
      </w:r>
      <w:sdt>
        <w:sdtPr>
          <w:id w:val="2568407"/>
          <w:date>
            <w:dateFormat w:val="d/MM/yyyy"/>
            <w:lid w:val="en-AU"/>
            <w:storeMappedDataAs w:val="dateTime"/>
            <w:calendar w:val="gregorian"/>
          </w:date>
        </w:sdtPr>
        <w:sdtEndPr/>
        <w:sdtContent>
          <w:r w:rsidR="006E00C9" w:rsidRPr="00F35D2E">
            <w:t>[Date]</w:t>
          </w:r>
          <w:r w:rsidR="006E00C9" w:rsidRPr="00F35D2E">
            <w:tab/>
          </w:r>
        </w:sdtContent>
      </w:sdt>
    </w:p>
    <w:p w:rsidR="00344B8A" w:rsidRPr="0039673B" w:rsidRDefault="00344B8A" w:rsidP="00354A98">
      <w:pPr>
        <w:rPr>
          <w:rFonts w:eastAsiaTheme="majorEastAsia"/>
        </w:rPr>
      </w:pPr>
    </w:p>
    <w:p w:rsidR="00BF2FF5" w:rsidRPr="0039673B" w:rsidRDefault="00BF2FF5" w:rsidP="00BF2FF5"/>
    <w:p w:rsidR="00D144BE" w:rsidRPr="0039673B" w:rsidRDefault="00D144BE" w:rsidP="00BF2FF5"/>
    <w:sectPr w:rsidR="00D144BE" w:rsidRPr="0039673B" w:rsidSect="009173CC">
      <w:footerReference w:type="default" r:id="rId10"/>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6021" w:rsidRDefault="001A6021" w:rsidP="00341F70">
      <w:pPr>
        <w:spacing w:after="0" w:line="240" w:lineRule="auto"/>
      </w:pPr>
      <w:r>
        <w:separator/>
      </w:r>
    </w:p>
  </w:endnote>
  <w:endnote w:type="continuationSeparator" w:id="0">
    <w:p w:rsidR="001A6021" w:rsidRDefault="001A6021" w:rsidP="00341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733" w:rsidRDefault="00153733">
    <w:pPr>
      <w:pStyle w:val="Footer"/>
    </w:pPr>
    <w:r>
      <w:rPr>
        <w:noProof/>
        <w:lang w:eastAsia="en-AU"/>
      </w:rPr>
      <w:drawing>
        <wp:inline distT="0" distB="0" distL="0" distR="0" wp14:anchorId="3F24469C" wp14:editId="6DB594F4">
          <wp:extent cx="2713990" cy="352425"/>
          <wp:effectExtent l="0" t="0" r="0" b="9525"/>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3990" cy="352425"/>
                  </a:xfrm>
                  <a:prstGeom prst="rect">
                    <a:avLst/>
                  </a:prstGeom>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F70" w:rsidRDefault="00341F70">
    <w:pPr>
      <w:pStyle w:val="Footer"/>
    </w:pPr>
    <w:r>
      <w:rPr>
        <w:noProof/>
        <w:lang w:eastAsia="en-AU"/>
      </w:rPr>
      <w:drawing>
        <wp:inline distT="0" distB="0" distL="0" distR="0" wp14:anchorId="20B16402" wp14:editId="50566CEE">
          <wp:extent cx="2713990" cy="352425"/>
          <wp:effectExtent l="0" t="0" r="0" b="9525"/>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3990" cy="35242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6021" w:rsidRDefault="001A6021" w:rsidP="00341F70">
      <w:pPr>
        <w:spacing w:after="0" w:line="240" w:lineRule="auto"/>
      </w:pPr>
      <w:r>
        <w:separator/>
      </w:r>
    </w:p>
  </w:footnote>
  <w:footnote w:type="continuationSeparator" w:id="0">
    <w:p w:rsidR="001A6021" w:rsidRDefault="001A6021" w:rsidP="00341F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733" w:rsidRDefault="00153733" w:rsidP="00A21FCB">
    <w:pPr>
      <w:pStyle w:val="Header"/>
      <w:pBdr>
        <w:bottom w:val="single" w:sz="4" w:space="1" w:color="auto"/>
      </w:pBdr>
      <w:tabs>
        <w:tab w:val="clear" w:pos="9026"/>
        <w:tab w:val="left" w:pos="5103"/>
        <w:tab w:val="right" w:pos="9639"/>
      </w:tabs>
      <w:ind w:right="-612" w:hanging="567"/>
      <w:rPr>
        <w:sz w:val="16"/>
        <w:szCs w:val="16"/>
      </w:rPr>
    </w:pPr>
    <w:r>
      <w:rPr>
        <w:sz w:val="16"/>
        <w:szCs w:val="16"/>
      </w:rPr>
      <w:t>Green Star – Performance v1</w:t>
    </w:r>
    <w:r w:rsidR="004B17E2">
      <w:rPr>
        <w:sz w:val="16"/>
        <w:szCs w:val="16"/>
      </w:rPr>
      <w:t>.</w:t>
    </w:r>
    <w:r w:rsidR="00A220EC">
      <w:rPr>
        <w:sz w:val="16"/>
        <w:szCs w:val="16"/>
      </w:rPr>
      <w:t>2</w:t>
    </w:r>
    <w:r>
      <w:rPr>
        <w:sz w:val="16"/>
        <w:szCs w:val="16"/>
      </w:rPr>
      <w:tab/>
    </w:r>
    <w:r>
      <w:rPr>
        <w:sz w:val="16"/>
        <w:szCs w:val="16"/>
      </w:rPr>
      <w:tab/>
    </w:r>
    <w:r>
      <w:rPr>
        <w:sz w:val="16"/>
        <w:szCs w:val="16"/>
      </w:rPr>
      <w:tab/>
    </w:r>
    <w:r w:rsidR="004B17E2">
      <w:rPr>
        <w:sz w:val="16"/>
        <w:szCs w:val="16"/>
      </w:rPr>
      <w:t xml:space="preserve">Initial </w:t>
    </w:r>
    <w:r w:rsidR="005F5316">
      <w:rPr>
        <w:sz w:val="16"/>
        <w:szCs w:val="16"/>
      </w:rPr>
      <w:t>C</w:t>
    </w:r>
    <w:r w:rsidR="004B17E2">
      <w:rPr>
        <w:sz w:val="16"/>
        <w:szCs w:val="16"/>
      </w:rPr>
      <w:t xml:space="preserve">ertification </w:t>
    </w:r>
    <w:r>
      <w:rPr>
        <w:sz w:val="16"/>
        <w:szCs w:val="16"/>
      </w:rPr>
      <w:t xml:space="preserve">Submission Template </w:t>
    </w:r>
    <w:r w:rsidR="005F5316">
      <w:rPr>
        <w:sz w:val="16"/>
        <w:szCs w:val="16"/>
      </w:rPr>
      <w:t>r1</w:t>
    </w:r>
  </w:p>
  <w:p w:rsidR="00153733" w:rsidRDefault="0015373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433C"/>
    <w:multiLevelType w:val="multilevel"/>
    <w:tmpl w:val="10781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FB32EF"/>
    <w:multiLevelType w:val="hybridMultilevel"/>
    <w:tmpl w:val="08A2A7AE"/>
    <w:lvl w:ilvl="0" w:tplc="7182EA16">
      <w:start w:val="1"/>
      <w:numFmt w:val="bullet"/>
      <w:pStyle w:val="Bullettext"/>
      <w:lvlText w:val=""/>
      <w:lvlJc w:val="left"/>
      <w:pPr>
        <w:ind w:left="1080" w:hanging="360"/>
      </w:pPr>
      <w:rPr>
        <w:rFonts w:ascii="Symbol" w:hAnsi="Symbol" w:hint="default"/>
        <w:sz w:val="1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05705B24"/>
    <w:multiLevelType w:val="multilevel"/>
    <w:tmpl w:val="62608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DA04A1"/>
    <w:multiLevelType w:val="multilevel"/>
    <w:tmpl w:val="4ABC70A0"/>
    <w:lvl w:ilvl="0">
      <w:start w:val="1"/>
      <w:numFmt w:val="decimal"/>
      <w:lvlText w:val="%1."/>
      <w:lvlJc w:val="left"/>
      <w:pPr>
        <w:ind w:left="360" w:hanging="360"/>
      </w:pPr>
      <w:rPr>
        <w:color w:val="92D050"/>
      </w:rPr>
    </w:lvl>
    <w:lvl w:ilvl="1">
      <w:start w:val="1"/>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15:restartNumberingAfterBreak="0">
    <w:nsid w:val="0AF76638"/>
    <w:multiLevelType w:val="hybridMultilevel"/>
    <w:tmpl w:val="93FA8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FC22A30"/>
    <w:multiLevelType w:val="hybridMultilevel"/>
    <w:tmpl w:val="6600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74FDA"/>
    <w:multiLevelType w:val="hybridMultilevel"/>
    <w:tmpl w:val="3A8A1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59B11B2"/>
    <w:multiLevelType w:val="hybridMultilevel"/>
    <w:tmpl w:val="36CCA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5FD1A19"/>
    <w:multiLevelType w:val="hybridMultilevel"/>
    <w:tmpl w:val="CB0C41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CC53AB7"/>
    <w:multiLevelType w:val="hybridMultilevel"/>
    <w:tmpl w:val="74E61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15:restartNumberingAfterBreak="0">
    <w:nsid w:val="329238D1"/>
    <w:multiLevelType w:val="hybridMultilevel"/>
    <w:tmpl w:val="CEF2A7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59E3840"/>
    <w:multiLevelType w:val="hybridMultilevel"/>
    <w:tmpl w:val="7C982F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3BCA79BD"/>
    <w:multiLevelType w:val="multilevel"/>
    <w:tmpl w:val="3E30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762A67"/>
    <w:multiLevelType w:val="hybridMultilevel"/>
    <w:tmpl w:val="BD8AF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0140F80"/>
    <w:multiLevelType w:val="multilevel"/>
    <w:tmpl w:val="AD260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279631E"/>
    <w:multiLevelType w:val="hybridMultilevel"/>
    <w:tmpl w:val="4F2CB08A"/>
    <w:lvl w:ilvl="0" w:tplc="CB1A2846">
      <w:start w:val="1"/>
      <w:numFmt w:val="bullet"/>
      <w:pStyle w:val="BodyoftextBulletPoint"/>
      <w:lvlText w:val=""/>
      <w:lvlJc w:val="left"/>
      <w:pPr>
        <w:ind w:left="360" w:hanging="360"/>
      </w:pPr>
      <w:rPr>
        <w:rFonts w:ascii="Symbol" w:hAnsi="Symbol" w:hint="default"/>
        <w:color w:val="8DC63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96F7552"/>
    <w:multiLevelType w:val="hybridMultilevel"/>
    <w:tmpl w:val="13B8B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E5141BA"/>
    <w:multiLevelType w:val="hybridMultilevel"/>
    <w:tmpl w:val="E3086278"/>
    <w:lvl w:ilvl="0" w:tplc="0C090019">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8811AEA"/>
    <w:multiLevelType w:val="multilevel"/>
    <w:tmpl w:val="57245F3A"/>
    <w:lvl w:ilvl="0">
      <w:start w:val="1"/>
      <w:numFmt w:val="decimal"/>
      <w:lvlText w:val="%1."/>
      <w:lvlJc w:val="left"/>
      <w:pPr>
        <w:tabs>
          <w:tab w:val="num" w:pos="720"/>
        </w:tabs>
        <w:ind w:left="720" w:hanging="720"/>
      </w:pPr>
    </w:lvl>
    <w:lvl w:ilvl="1">
      <w:start w:val="1"/>
      <w:numFmt w:val="decimal"/>
      <w:pStyle w:val="Style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58AB6B65"/>
    <w:multiLevelType w:val="hybridMultilevel"/>
    <w:tmpl w:val="AD9476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A7168BB"/>
    <w:multiLevelType w:val="hybridMultilevel"/>
    <w:tmpl w:val="35488E86"/>
    <w:lvl w:ilvl="0" w:tplc="0C090019">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C9756CF"/>
    <w:multiLevelType w:val="hybridMultilevel"/>
    <w:tmpl w:val="46C6A04A"/>
    <w:lvl w:ilvl="0" w:tplc="F4BA1FE0">
      <w:start w:val="1"/>
      <w:numFmt w:val="bullet"/>
      <w:pStyle w:val="ListParagraph"/>
      <w:lvlText w:val=""/>
      <w:lvlJc w:val="left"/>
      <w:pPr>
        <w:ind w:left="720" w:hanging="360"/>
      </w:pPr>
      <w:rPr>
        <w:rFonts w:ascii="Symbol" w:hAnsi="Symbol" w:hint="default"/>
      </w:rPr>
    </w:lvl>
    <w:lvl w:ilvl="1" w:tplc="1482287A">
      <w:start w:val="1"/>
      <w:numFmt w:val="bullet"/>
      <w:lvlText w:val="o"/>
      <w:lvlJc w:val="left"/>
      <w:pPr>
        <w:ind w:left="1440" w:hanging="360"/>
      </w:pPr>
      <w:rPr>
        <w:rFonts w:ascii="Courier New" w:hAnsi="Courier New" w:cs="Courier New" w:hint="default"/>
      </w:rPr>
    </w:lvl>
    <w:lvl w:ilvl="2" w:tplc="2F68034A" w:tentative="1">
      <w:start w:val="1"/>
      <w:numFmt w:val="bullet"/>
      <w:lvlText w:val=""/>
      <w:lvlJc w:val="left"/>
      <w:pPr>
        <w:ind w:left="2160" w:hanging="360"/>
      </w:pPr>
      <w:rPr>
        <w:rFonts w:ascii="Wingdings" w:hAnsi="Wingdings" w:hint="default"/>
      </w:rPr>
    </w:lvl>
    <w:lvl w:ilvl="3" w:tplc="750CBA5E" w:tentative="1">
      <w:start w:val="1"/>
      <w:numFmt w:val="bullet"/>
      <w:lvlText w:val=""/>
      <w:lvlJc w:val="left"/>
      <w:pPr>
        <w:ind w:left="2880" w:hanging="360"/>
      </w:pPr>
      <w:rPr>
        <w:rFonts w:ascii="Symbol" w:hAnsi="Symbol" w:hint="default"/>
      </w:rPr>
    </w:lvl>
    <w:lvl w:ilvl="4" w:tplc="5574CA40" w:tentative="1">
      <w:start w:val="1"/>
      <w:numFmt w:val="bullet"/>
      <w:lvlText w:val="o"/>
      <w:lvlJc w:val="left"/>
      <w:pPr>
        <w:ind w:left="3600" w:hanging="360"/>
      </w:pPr>
      <w:rPr>
        <w:rFonts w:ascii="Courier New" w:hAnsi="Courier New" w:cs="Courier New" w:hint="default"/>
      </w:rPr>
    </w:lvl>
    <w:lvl w:ilvl="5" w:tplc="769EF474" w:tentative="1">
      <w:start w:val="1"/>
      <w:numFmt w:val="bullet"/>
      <w:lvlText w:val=""/>
      <w:lvlJc w:val="left"/>
      <w:pPr>
        <w:ind w:left="4320" w:hanging="360"/>
      </w:pPr>
      <w:rPr>
        <w:rFonts w:ascii="Wingdings" w:hAnsi="Wingdings" w:hint="default"/>
      </w:rPr>
    </w:lvl>
    <w:lvl w:ilvl="6" w:tplc="8DBCEEDE" w:tentative="1">
      <w:start w:val="1"/>
      <w:numFmt w:val="bullet"/>
      <w:lvlText w:val=""/>
      <w:lvlJc w:val="left"/>
      <w:pPr>
        <w:ind w:left="5040" w:hanging="360"/>
      </w:pPr>
      <w:rPr>
        <w:rFonts w:ascii="Symbol" w:hAnsi="Symbol" w:hint="default"/>
      </w:rPr>
    </w:lvl>
    <w:lvl w:ilvl="7" w:tplc="773A7302" w:tentative="1">
      <w:start w:val="1"/>
      <w:numFmt w:val="bullet"/>
      <w:lvlText w:val="o"/>
      <w:lvlJc w:val="left"/>
      <w:pPr>
        <w:ind w:left="5760" w:hanging="360"/>
      </w:pPr>
      <w:rPr>
        <w:rFonts w:ascii="Courier New" w:hAnsi="Courier New" w:cs="Courier New" w:hint="default"/>
      </w:rPr>
    </w:lvl>
    <w:lvl w:ilvl="8" w:tplc="8C004BB0" w:tentative="1">
      <w:start w:val="1"/>
      <w:numFmt w:val="bullet"/>
      <w:lvlText w:val=""/>
      <w:lvlJc w:val="left"/>
      <w:pPr>
        <w:ind w:left="6480" w:hanging="360"/>
      </w:pPr>
      <w:rPr>
        <w:rFonts w:ascii="Wingdings" w:hAnsi="Wingdings" w:hint="default"/>
      </w:rPr>
    </w:lvl>
  </w:abstractNum>
  <w:abstractNum w:abstractNumId="23" w15:restartNumberingAfterBreak="0">
    <w:nsid w:val="5F201BF3"/>
    <w:multiLevelType w:val="hybridMultilevel"/>
    <w:tmpl w:val="E7F2C6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66C73783"/>
    <w:multiLevelType w:val="hybridMultilevel"/>
    <w:tmpl w:val="A56EE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6FE6B67"/>
    <w:multiLevelType w:val="hybridMultilevel"/>
    <w:tmpl w:val="1EFE6136"/>
    <w:lvl w:ilvl="0" w:tplc="E3860666">
      <w:start w:val="1"/>
      <w:numFmt w:val="bullet"/>
      <w:pStyle w:val="L1do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BFB58A8"/>
    <w:multiLevelType w:val="hybridMultilevel"/>
    <w:tmpl w:val="E370D8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4E95113"/>
    <w:multiLevelType w:val="hybridMultilevel"/>
    <w:tmpl w:val="B90483FA"/>
    <w:lvl w:ilvl="0" w:tplc="82C652E8">
      <w:start w:val="1"/>
      <w:numFmt w:val="decimal"/>
      <w:lvlText w:val="%1."/>
      <w:lvlJc w:val="left"/>
      <w:pPr>
        <w:ind w:left="360" w:hanging="360"/>
      </w:pPr>
      <w:rPr>
        <w:rFonts w:hint="default"/>
      </w:rPr>
    </w:lvl>
    <w:lvl w:ilvl="1" w:tplc="1482287A">
      <w:start w:val="1"/>
      <w:numFmt w:val="bullet"/>
      <w:lvlText w:val="o"/>
      <w:lvlJc w:val="left"/>
      <w:pPr>
        <w:ind w:left="1080" w:hanging="360"/>
      </w:pPr>
      <w:rPr>
        <w:rFonts w:ascii="Courier New" w:hAnsi="Courier New" w:cs="Courier New" w:hint="default"/>
      </w:rPr>
    </w:lvl>
    <w:lvl w:ilvl="2" w:tplc="2F68034A" w:tentative="1">
      <w:start w:val="1"/>
      <w:numFmt w:val="bullet"/>
      <w:lvlText w:val=""/>
      <w:lvlJc w:val="left"/>
      <w:pPr>
        <w:ind w:left="1800" w:hanging="360"/>
      </w:pPr>
      <w:rPr>
        <w:rFonts w:ascii="Wingdings" w:hAnsi="Wingdings" w:hint="default"/>
      </w:rPr>
    </w:lvl>
    <w:lvl w:ilvl="3" w:tplc="750CBA5E" w:tentative="1">
      <w:start w:val="1"/>
      <w:numFmt w:val="bullet"/>
      <w:lvlText w:val=""/>
      <w:lvlJc w:val="left"/>
      <w:pPr>
        <w:ind w:left="2520" w:hanging="360"/>
      </w:pPr>
      <w:rPr>
        <w:rFonts w:ascii="Symbol" w:hAnsi="Symbol" w:hint="default"/>
      </w:rPr>
    </w:lvl>
    <w:lvl w:ilvl="4" w:tplc="5574CA40" w:tentative="1">
      <w:start w:val="1"/>
      <w:numFmt w:val="bullet"/>
      <w:lvlText w:val="o"/>
      <w:lvlJc w:val="left"/>
      <w:pPr>
        <w:ind w:left="3240" w:hanging="360"/>
      </w:pPr>
      <w:rPr>
        <w:rFonts w:ascii="Courier New" w:hAnsi="Courier New" w:cs="Courier New" w:hint="default"/>
      </w:rPr>
    </w:lvl>
    <w:lvl w:ilvl="5" w:tplc="769EF474" w:tentative="1">
      <w:start w:val="1"/>
      <w:numFmt w:val="bullet"/>
      <w:lvlText w:val=""/>
      <w:lvlJc w:val="left"/>
      <w:pPr>
        <w:ind w:left="3960" w:hanging="360"/>
      </w:pPr>
      <w:rPr>
        <w:rFonts w:ascii="Wingdings" w:hAnsi="Wingdings" w:hint="default"/>
      </w:rPr>
    </w:lvl>
    <w:lvl w:ilvl="6" w:tplc="8DBCEEDE" w:tentative="1">
      <w:start w:val="1"/>
      <w:numFmt w:val="bullet"/>
      <w:lvlText w:val=""/>
      <w:lvlJc w:val="left"/>
      <w:pPr>
        <w:ind w:left="4680" w:hanging="360"/>
      </w:pPr>
      <w:rPr>
        <w:rFonts w:ascii="Symbol" w:hAnsi="Symbol" w:hint="default"/>
      </w:rPr>
    </w:lvl>
    <w:lvl w:ilvl="7" w:tplc="773A7302" w:tentative="1">
      <w:start w:val="1"/>
      <w:numFmt w:val="bullet"/>
      <w:lvlText w:val="o"/>
      <w:lvlJc w:val="left"/>
      <w:pPr>
        <w:ind w:left="5400" w:hanging="360"/>
      </w:pPr>
      <w:rPr>
        <w:rFonts w:ascii="Courier New" w:hAnsi="Courier New" w:cs="Courier New" w:hint="default"/>
      </w:rPr>
    </w:lvl>
    <w:lvl w:ilvl="8" w:tplc="8C004BB0" w:tentative="1">
      <w:start w:val="1"/>
      <w:numFmt w:val="bullet"/>
      <w:lvlText w:val=""/>
      <w:lvlJc w:val="left"/>
      <w:pPr>
        <w:ind w:left="6120" w:hanging="360"/>
      </w:pPr>
      <w:rPr>
        <w:rFonts w:ascii="Wingdings" w:hAnsi="Wingdings" w:hint="default"/>
      </w:rPr>
    </w:lvl>
  </w:abstractNum>
  <w:abstractNum w:abstractNumId="30" w15:restartNumberingAfterBreak="0">
    <w:nsid w:val="7A5C6171"/>
    <w:multiLevelType w:val="hybridMultilevel"/>
    <w:tmpl w:val="C9D6AF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ECC1BC2"/>
    <w:multiLevelType w:val="hybridMultilevel"/>
    <w:tmpl w:val="3EEC2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6"/>
  </w:num>
  <w:num w:numId="3">
    <w:abstractNumId w:val="27"/>
  </w:num>
  <w:num w:numId="4">
    <w:abstractNumId w:val="16"/>
  </w:num>
  <w:num w:numId="5">
    <w:abstractNumId w:val="1"/>
  </w:num>
  <w:num w:numId="6">
    <w:abstractNumId w:val="19"/>
  </w:num>
  <w:num w:numId="7">
    <w:abstractNumId w:val="22"/>
  </w:num>
  <w:num w:numId="8">
    <w:abstractNumId w:val="3"/>
  </w:num>
  <w:num w:numId="9">
    <w:abstractNumId w:val="9"/>
  </w:num>
  <w:num w:numId="10">
    <w:abstractNumId w:val="6"/>
  </w:num>
  <w:num w:numId="11">
    <w:abstractNumId w:val="8"/>
  </w:num>
  <w:num w:numId="12">
    <w:abstractNumId w:val="0"/>
  </w:num>
  <w:num w:numId="13">
    <w:abstractNumId w:val="2"/>
  </w:num>
  <w:num w:numId="14">
    <w:abstractNumId w:val="15"/>
  </w:num>
  <w:num w:numId="15">
    <w:abstractNumId w:val="13"/>
  </w:num>
  <w:num w:numId="16">
    <w:abstractNumId w:val="31"/>
  </w:num>
  <w:num w:numId="17">
    <w:abstractNumId w:val="4"/>
  </w:num>
  <w:num w:numId="18">
    <w:abstractNumId w:val="11"/>
  </w:num>
  <w:num w:numId="19">
    <w:abstractNumId w:val="17"/>
  </w:num>
  <w:num w:numId="20">
    <w:abstractNumId w:val="30"/>
  </w:num>
  <w:num w:numId="21">
    <w:abstractNumId w:val="28"/>
  </w:num>
  <w:num w:numId="22">
    <w:abstractNumId w:val="20"/>
  </w:num>
  <w:num w:numId="23">
    <w:abstractNumId w:val="14"/>
  </w:num>
  <w:num w:numId="24">
    <w:abstractNumId w:val="24"/>
  </w:num>
  <w:num w:numId="25">
    <w:abstractNumId w:val="7"/>
  </w:num>
  <w:num w:numId="26">
    <w:abstractNumId w:val="12"/>
  </w:num>
  <w:num w:numId="27">
    <w:abstractNumId w:val="23"/>
  </w:num>
  <w:num w:numId="28">
    <w:abstractNumId w:val="5"/>
  </w:num>
  <w:num w:numId="29">
    <w:abstractNumId w:val="29"/>
  </w:num>
  <w:num w:numId="30">
    <w:abstractNumId w:val="25"/>
  </w:num>
  <w:num w:numId="31">
    <w:abstractNumId w:val="18"/>
  </w:num>
  <w:num w:numId="32">
    <w:abstractNumId w:val="25"/>
  </w:num>
  <w:num w:numId="33">
    <w:abstractNumId w:val="25"/>
  </w:num>
  <w:num w:numId="34">
    <w:abstractNumId w:val="2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forms" w:formatting="1" w:enforcement="0"/>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F4B"/>
    <w:rsid w:val="00015B85"/>
    <w:rsid w:val="00017B56"/>
    <w:rsid w:val="00024DF2"/>
    <w:rsid w:val="000251DE"/>
    <w:rsid w:val="0002622D"/>
    <w:rsid w:val="00041305"/>
    <w:rsid w:val="000414A1"/>
    <w:rsid w:val="00043CC3"/>
    <w:rsid w:val="00052BC6"/>
    <w:rsid w:val="00063DA3"/>
    <w:rsid w:val="0007088C"/>
    <w:rsid w:val="0007495E"/>
    <w:rsid w:val="00097055"/>
    <w:rsid w:val="000D5161"/>
    <w:rsid w:val="000F12D3"/>
    <w:rsid w:val="000F321D"/>
    <w:rsid w:val="00102D9D"/>
    <w:rsid w:val="00103541"/>
    <w:rsid w:val="0011081A"/>
    <w:rsid w:val="001135BD"/>
    <w:rsid w:val="00120507"/>
    <w:rsid w:val="00145EF1"/>
    <w:rsid w:val="00146BBA"/>
    <w:rsid w:val="00153733"/>
    <w:rsid w:val="00154E57"/>
    <w:rsid w:val="00155FD6"/>
    <w:rsid w:val="00166528"/>
    <w:rsid w:val="00187014"/>
    <w:rsid w:val="001A6021"/>
    <w:rsid w:val="001A76C9"/>
    <w:rsid w:val="001C087A"/>
    <w:rsid w:val="001C55B2"/>
    <w:rsid w:val="001C70E9"/>
    <w:rsid w:val="001D6344"/>
    <w:rsid w:val="001E1DC7"/>
    <w:rsid w:val="001F451D"/>
    <w:rsid w:val="001F65F4"/>
    <w:rsid w:val="001F663E"/>
    <w:rsid w:val="0023159F"/>
    <w:rsid w:val="0024198A"/>
    <w:rsid w:val="002528D2"/>
    <w:rsid w:val="00253282"/>
    <w:rsid w:val="0026389D"/>
    <w:rsid w:val="00274F41"/>
    <w:rsid w:val="00277852"/>
    <w:rsid w:val="00291D61"/>
    <w:rsid w:val="002A544B"/>
    <w:rsid w:val="002B5708"/>
    <w:rsid w:val="002D672F"/>
    <w:rsid w:val="002D7F10"/>
    <w:rsid w:val="002E3936"/>
    <w:rsid w:val="002F0C37"/>
    <w:rsid w:val="002F44D3"/>
    <w:rsid w:val="00313F06"/>
    <w:rsid w:val="0031599A"/>
    <w:rsid w:val="003321D1"/>
    <w:rsid w:val="00341F70"/>
    <w:rsid w:val="00343B85"/>
    <w:rsid w:val="00344B8A"/>
    <w:rsid w:val="00354A98"/>
    <w:rsid w:val="00375418"/>
    <w:rsid w:val="00385299"/>
    <w:rsid w:val="00385775"/>
    <w:rsid w:val="00386BF8"/>
    <w:rsid w:val="00390A0A"/>
    <w:rsid w:val="0039673B"/>
    <w:rsid w:val="003A63C9"/>
    <w:rsid w:val="003B481B"/>
    <w:rsid w:val="003E29F9"/>
    <w:rsid w:val="003E6408"/>
    <w:rsid w:val="003F710D"/>
    <w:rsid w:val="004109A5"/>
    <w:rsid w:val="00415DAA"/>
    <w:rsid w:val="00421258"/>
    <w:rsid w:val="00432FD4"/>
    <w:rsid w:val="00436682"/>
    <w:rsid w:val="00441FDE"/>
    <w:rsid w:val="00443E57"/>
    <w:rsid w:val="0044586D"/>
    <w:rsid w:val="00450AF8"/>
    <w:rsid w:val="00470E31"/>
    <w:rsid w:val="00471975"/>
    <w:rsid w:val="0047351B"/>
    <w:rsid w:val="00477F10"/>
    <w:rsid w:val="00481F86"/>
    <w:rsid w:val="004A28D0"/>
    <w:rsid w:val="004A2F3C"/>
    <w:rsid w:val="004B17E2"/>
    <w:rsid w:val="004B6811"/>
    <w:rsid w:val="004C5ACA"/>
    <w:rsid w:val="004D7376"/>
    <w:rsid w:val="004E345C"/>
    <w:rsid w:val="004F2472"/>
    <w:rsid w:val="005205F4"/>
    <w:rsid w:val="00540960"/>
    <w:rsid w:val="00543FCE"/>
    <w:rsid w:val="005500F9"/>
    <w:rsid w:val="00577D2A"/>
    <w:rsid w:val="005959BE"/>
    <w:rsid w:val="00597B39"/>
    <w:rsid w:val="005A0D9D"/>
    <w:rsid w:val="005A5EA9"/>
    <w:rsid w:val="005B1A2D"/>
    <w:rsid w:val="005C2F1A"/>
    <w:rsid w:val="005C34D2"/>
    <w:rsid w:val="005C692B"/>
    <w:rsid w:val="005D7960"/>
    <w:rsid w:val="005E267B"/>
    <w:rsid w:val="005E3471"/>
    <w:rsid w:val="005F5316"/>
    <w:rsid w:val="0062673F"/>
    <w:rsid w:val="00656AEB"/>
    <w:rsid w:val="00673426"/>
    <w:rsid w:val="00673C11"/>
    <w:rsid w:val="00675AE6"/>
    <w:rsid w:val="006805D6"/>
    <w:rsid w:val="006838F1"/>
    <w:rsid w:val="00686613"/>
    <w:rsid w:val="00696088"/>
    <w:rsid w:val="006A4714"/>
    <w:rsid w:val="006B0B98"/>
    <w:rsid w:val="006B3D65"/>
    <w:rsid w:val="006B6118"/>
    <w:rsid w:val="006B7EFB"/>
    <w:rsid w:val="006C09EF"/>
    <w:rsid w:val="006C4CA5"/>
    <w:rsid w:val="006D3C47"/>
    <w:rsid w:val="006E00C9"/>
    <w:rsid w:val="006F65AE"/>
    <w:rsid w:val="00706039"/>
    <w:rsid w:val="0072577C"/>
    <w:rsid w:val="00730905"/>
    <w:rsid w:val="0075170B"/>
    <w:rsid w:val="007537EB"/>
    <w:rsid w:val="00766025"/>
    <w:rsid w:val="007772D5"/>
    <w:rsid w:val="00783D12"/>
    <w:rsid w:val="007C5F01"/>
    <w:rsid w:val="007D3ED6"/>
    <w:rsid w:val="007F6DDF"/>
    <w:rsid w:val="00813BA9"/>
    <w:rsid w:val="0082074C"/>
    <w:rsid w:val="00830329"/>
    <w:rsid w:val="00833D8E"/>
    <w:rsid w:val="00834B07"/>
    <w:rsid w:val="00841903"/>
    <w:rsid w:val="0086343F"/>
    <w:rsid w:val="00874D00"/>
    <w:rsid w:val="00896941"/>
    <w:rsid w:val="008A2226"/>
    <w:rsid w:val="008B10FC"/>
    <w:rsid w:val="008C4573"/>
    <w:rsid w:val="008D2570"/>
    <w:rsid w:val="008E1186"/>
    <w:rsid w:val="008E2EB8"/>
    <w:rsid w:val="009173CC"/>
    <w:rsid w:val="00921182"/>
    <w:rsid w:val="00941D1F"/>
    <w:rsid w:val="00950859"/>
    <w:rsid w:val="0095348B"/>
    <w:rsid w:val="00955DBE"/>
    <w:rsid w:val="00973783"/>
    <w:rsid w:val="00974FB1"/>
    <w:rsid w:val="009A13BF"/>
    <w:rsid w:val="009B4597"/>
    <w:rsid w:val="009D4F02"/>
    <w:rsid w:val="009E45D5"/>
    <w:rsid w:val="00A14DE0"/>
    <w:rsid w:val="00A207CE"/>
    <w:rsid w:val="00A21FCB"/>
    <w:rsid w:val="00A220EC"/>
    <w:rsid w:val="00A242B4"/>
    <w:rsid w:val="00A275AC"/>
    <w:rsid w:val="00A43AA0"/>
    <w:rsid w:val="00A45B94"/>
    <w:rsid w:val="00A53705"/>
    <w:rsid w:val="00A77B3E"/>
    <w:rsid w:val="00A93CDB"/>
    <w:rsid w:val="00AA2E9F"/>
    <w:rsid w:val="00AA6199"/>
    <w:rsid w:val="00AB2114"/>
    <w:rsid w:val="00AB5CE1"/>
    <w:rsid w:val="00AC1E3C"/>
    <w:rsid w:val="00AC20DE"/>
    <w:rsid w:val="00AD250F"/>
    <w:rsid w:val="00AD7849"/>
    <w:rsid w:val="00AF437B"/>
    <w:rsid w:val="00B04026"/>
    <w:rsid w:val="00B1022C"/>
    <w:rsid w:val="00B16241"/>
    <w:rsid w:val="00B21353"/>
    <w:rsid w:val="00B2137F"/>
    <w:rsid w:val="00B36D64"/>
    <w:rsid w:val="00B40B4D"/>
    <w:rsid w:val="00B43004"/>
    <w:rsid w:val="00B864F1"/>
    <w:rsid w:val="00B95C4C"/>
    <w:rsid w:val="00BA09DB"/>
    <w:rsid w:val="00BA7D0F"/>
    <w:rsid w:val="00BB0CF9"/>
    <w:rsid w:val="00BC13DE"/>
    <w:rsid w:val="00BC1D56"/>
    <w:rsid w:val="00BE0E2F"/>
    <w:rsid w:val="00BE2CB0"/>
    <w:rsid w:val="00BF2FF5"/>
    <w:rsid w:val="00BF694D"/>
    <w:rsid w:val="00C166CB"/>
    <w:rsid w:val="00C172F4"/>
    <w:rsid w:val="00C53F7B"/>
    <w:rsid w:val="00C63291"/>
    <w:rsid w:val="00C66A4C"/>
    <w:rsid w:val="00C814E4"/>
    <w:rsid w:val="00C93B33"/>
    <w:rsid w:val="00CA0171"/>
    <w:rsid w:val="00CA175C"/>
    <w:rsid w:val="00CA2474"/>
    <w:rsid w:val="00CE0BE4"/>
    <w:rsid w:val="00CE4166"/>
    <w:rsid w:val="00CF48AC"/>
    <w:rsid w:val="00D00D3B"/>
    <w:rsid w:val="00D144BE"/>
    <w:rsid w:val="00D15333"/>
    <w:rsid w:val="00D20DA9"/>
    <w:rsid w:val="00D32CE7"/>
    <w:rsid w:val="00D34A57"/>
    <w:rsid w:val="00D41FC5"/>
    <w:rsid w:val="00D45985"/>
    <w:rsid w:val="00D532C3"/>
    <w:rsid w:val="00D55E65"/>
    <w:rsid w:val="00D645E7"/>
    <w:rsid w:val="00D70E27"/>
    <w:rsid w:val="00D80EAC"/>
    <w:rsid w:val="00D90EBB"/>
    <w:rsid w:val="00D92CB8"/>
    <w:rsid w:val="00D96F56"/>
    <w:rsid w:val="00DA10A3"/>
    <w:rsid w:val="00DA27D3"/>
    <w:rsid w:val="00DC36E3"/>
    <w:rsid w:val="00DF0E45"/>
    <w:rsid w:val="00E054C6"/>
    <w:rsid w:val="00E1023F"/>
    <w:rsid w:val="00E15F6B"/>
    <w:rsid w:val="00E17FB5"/>
    <w:rsid w:val="00E33F82"/>
    <w:rsid w:val="00E52F47"/>
    <w:rsid w:val="00E63EF6"/>
    <w:rsid w:val="00EA0A92"/>
    <w:rsid w:val="00EA3BAD"/>
    <w:rsid w:val="00EA4FC3"/>
    <w:rsid w:val="00EC4E1C"/>
    <w:rsid w:val="00EE0752"/>
    <w:rsid w:val="00EE192D"/>
    <w:rsid w:val="00F15C5B"/>
    <w:rsid w:val="00F22F4B"/>
    <w:rsid w:val="00F239EF"/>
    <w:rsid w:val="00F258EA"/>
    <w:rsid w:val="00F35D2E"/>
    <w:rsid w:val="00F37BDC"/>
    <w:rsid w:val="00F43E46"/>
    <w:rsid w:val="00F67CBA"/>
    <w:rsid w:val="00F93D08"/>
    <w:rsid w:val="00F945F1"/>
    <w:rsid w:val="00F97673"/>
    <w:rsid w:val="00FB13AD"/>
    <w:rsid w:val="00FB145F"/>
    <w:rsid w:val="00FB2507"/>
    <w:rsid w:val="00FC067C"/>
    <w:rsid w:val="00FC156C"/>
    <w:rsid w:val="00FC4920"/>
    <w:rsid w:val="00FC67A4"/>
    <w:rsid w:val="00FD6245"/>
    <w:rsid w:val="00FD75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66EA28E-E9AA-446B-9516-F65FFE0D8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1">
    <w:lsdException w:name="Normal" w:locked="0" w:qFormat="1"/>
    <w:lsdException w:name="heading 1" w:locked="0" w:uiPriority="9" w:qFormat="1"/>
    <w:lsdException w:name="heading 2" w:locked="0" w:uiPriority="9" w:qFormat="1"/>
    <w:lsdException w:name="heading 3" w:locked="0" w:qFormat="1"/>
    <w:lsdException w:name="heading 4" w:locked="0"/>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23159F"/>
    <w:pPr>
      <w:spacing w:after="160" w:line="259" w:lineRule="auto"/>
    </w:pPr>
    <w:rPr>
      <w:rFonts w:ascii="Arial" w:eastAsiaTheme="minorHAnsi" w:hAnsi="Arial" w:cstheme="minorBidi"/>
      <w:szCs w:val="22"/>
      <w:lang w:val="en-AU"/>
    </w:rPr>
  </w:style>
  <w:style w:type="paragraph" w:styleId="Heading1">
    <w:name w:val="heading 1"/>
    <w:basedOn w:val="Normal"/>
    <w:link w:val="Heading1Char"/>
    <w:uiPriority w:val="9"/>
    <w:qFormat/>
    <w:rsid w:val="00A93CDB"/>
    <w:pPr>
      <w:spacing w:before="240" w:line="240" w:lineRule="auto"/>
      <w:outlineLvl w:val="0"/>
    </w:pPr>
    <w:rPr>
      <w:rFonts w:eastAsia="Times New Roman"/>
      <w:caps/>
      <w:noProof/>
      <w:color w:val="56B3D0"/>
      <w:sz w:val="36"/>
      <w:szCs w:val="32"/>
    </w:rPr>
  </w:style>
  <w:style w:type="paragraph" w:styleId="Heading2">
    <w:name w:val="heading 2"/>
    <w:aliases w:val="Heading L2"/>
    <w:basedOn w:val="Normal"/>
    <w:next w:val="Normal"/>
    <w:link w:val="Heading2Char"/>
    <w:uiPriority w:val="9"/>
    <w:unhideWhenUsed/>
    <w:qFormat/>
    <w:rsid w:val="00A220E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A93CDB"/>
    <w:pPr>
      <w:keepLines/>
      <w:spacing w:before="80"/>
      <w:outlineLvl w:val="2"/>
    </w:pPr>
    <w:rPr>
      <w:rFonts w:eastAsiaTheme="majorEastAsia" w:cstheme="majorBidi"/>
      <w:b/>
      <w:bCs/>
    </w:rPr>
  </w:style>
  <w:style w:type="paragraph" w:styleId="Heading4">
    <w:name w:val="heading 4"/>
    <w:aliases w:val="Subsubtitle"/>
    <w:basedOn w:val="Normal"/>
    <w:next w:val="Normal"/>
    <w:autoRedefine/>
    <w:rsid w:val="00DC36E3"/>
    <w:pPr>
      <w:spacing w:before="240" w:after="40" w:line="240" w:lineRule="auto"/>
      <w:outlineLvl w:val="3"/>
    </w:pPr>
    <w:rPr>
      <w:b/>
      <w:bCs/>
      <w:szCs w:val="24"/>
    </w:rPr>
  </w:style>
  <w:style w:type="paragraph" w:styleId="Heading5">
    <w:name w:val="heading 5"/>
    <w:basedOn w:val="Normal"/>
    <w:next w:val="Normal"/>
    <w:rsid w:val="00DC36E3"/>
    <w:pPr>
      <w:spacing w:before="220" w:after="40" w:line="240" w:lineRule="auto"/>
      <w:outlineLvl w:val="4"/>
    </w:pPr>
    <w:rPr>
      <w:bCs/>
      <w:u w:val="single"/>
    </w:rPr>
  </w:style>
  <w:style w:type="paragraph" w:styleId="Heading6">
    <w:name w:val="heading 6"/>
    <w:basedOn w:val="Normal"/>
    <w:next w:val="Normal"/>
    <w:rsid w:val="00DC36E3"/>
    <w:pPr>
      <w:spacing w:after="40" w:line="240" w:lineRule="auto"/>
      <w:outlineLvl w:val="5"/>
    </w:pPr>
    <w:rPr>
      <w:b/>
      <w:bCs/>
    </w:rPr>
  </w:style>
  <w:style w:type="character" w:default="1" w:styleId="DefaultParagraphFont">
    <w:name w:val="Default Paragraph Font"/>
    <w:uiPriority w:val="1"/>
    <w:semiHidden/>
    <w:unhideWhenUsed/>
    <w:rsid w:val="002315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3159F"/>
  </w:style>
  <w:style w:type="paragraph" w:customStyle="1" w:styleId="Pointsavailable">
    <w:name w:val="Points available"/>
    <w:basedOn w:val="Caption"/>
    <w:link w:val="PointsavailableChar"/>
    <w:autoRedefine/>
    <w:qFormat/>
    <w:rsid w:val="00A93CDB"/>
    <w:pPr>
      <w:pBdr>
        <w:bottom w:val="single" w:sz="2" w:space="1" w:color="BFBFBF" w:themeColor="background1" w:themeShade="BF"/>
      </w:pBdr>
      <w:spacing w:after="0" w:line="288" w:lineRule="auto"/>
      <w:ind w:left="720" w:hanging="720"/>
    </w:pPr>
    <w:rPr>
      <w:rFonts w:eastAsia="Calibri" w:cs="Times New Roman"/>
      <w:bCs w:val="0"/>
      <w:color w:val="56B3D0"/>
      <w:sz w:val="22"/>
      <w:szCs w:val="16"/>
    </w:rPr>
  </w:style>
  <w:style w:type="character" w:customStyle="1" w:styleId="PointsavailableChar">
    <w:name w:val="Points available Char"/>
    <w:basedOn w:val="DefaultParagraphFont"/>
    <w:link w:val="Pointsavailable"/>
    <w:rsid w:val="00A93CDB"/>
    <w:rPr>
      <w:rFonts w:ascii="Arial" w:eastAsia="Calibri" w:hAnsi="Arial"/>
      <w:b/>
      <w:color w:val="56B3D0"/>
      <w:sz w:val="22"/>
      <w:szCs w:val="16"/>
      <w:lang w:val="en-AU"/>
    </w:rPr>
  </w:style>
  <w:style w:type="paragraph" w:styleId="Caption">
    <w:name w:val="caption"/>
    <w:basedOn w:val="Normal"/>
    <w:next w:val="Normal"/>
    <w:uiPriority w:val="35"/>
    <w:unhideWhenUsed/>
    <w:qFormat/>
    <w:rsid w:val="00A93CDB"/>
    <w:pPr>
      <w:spacing w:line="240" w:lineRule="auto"/>
    </w:pPr>
    <w:rPr>
      <w:b/>
      <w:bCs/>
      <w:color w:val="4F81BD" w:themeColor="accent1"/>
      <w:sz w:val="18"/>
      <w:szCs w:val="18"/>
    </w:rPr>
  </w:style>
  <w:style w:type="table" w:styleId="TableClassic1">
    <w:name w:val="Table Classic 1"/>
    <w:basedOn w:val="TableNormal"/>
    <w:locked/>
    <w:rsid w:val="00BA7D0F"/>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DC36E3"/>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table" w:styleId="MediumList1-Accent4">
    <w:name w:val="Medium List 1 Accent 4"/>
    <w:basedOn w:val="TableNormal"/>
    <w:uiPriority w:val="65"/>
    <w:locked/>
    <w:rsid w:val="00DC36E3"/>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DC36E3"/>
    <w:pPr>
      <w:numPr>
        <w:numId w:val="1"/>
      </w:numPr>
    </w:pPr>
  </w:style>
  <w:style w:type="table" w:styleId="ColorfulGrid-Accent5">
    <w:name w:val="Colorful Grid Accent 5"/>
    <w:basedOn w:val="TableNormal"/>
    <w:uiPriority w:val="73"/>
    <w:locked/>
    <w:rsid w:val="00DC36E3"/>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rsid w:val="00DC36E3"/>
    <w:pPr>
      <w:numPr>
        <w:numId w:val="5"/>
      </w:numPr>
    </w:pPr>
  </w:style>
  <w:style w:type="character" w:customStyle="1" w:styleId="BullettextChar">
    <w:name w:val="Bullet text Char"/>
    <w:basedOn w:val="DefaultParagraphFont"/>
    <w:link w:val="Bullettext"/>
    <w:rsid w:val="00DC36E3"/>
    <w:rPr>
      <w:rFonts w:ascii="Arial" w:eastAsia="Arial" w:hAnsi="Arial" w:cs="Arial"/>
      <w:color w:val="000000"/>
    </w:rPr>
  </w:style>
  <w:style w:type="table" w:styleId="TableGrid">
    <w:name w:val="Table Grid"/>
    <w:basedOn w:val="TableNormal"/>
    <w:uiPriority w:val="59"/>
    <w:locked/>
    <w:rsid w:val="00A93CDB"/>
    <w:rPr>
      <w:rFonts w:asciiTheme="minorHAnsi" w:eastAsiaTheme="minorHAnsi" w:hAnsiTheme="minorHAnsi" w:cstheme="minorBidi"/>
      <w:sz w:val="22"/>
      <w:szCs w:val="22"/>
      <w:lang w:val="en-AU"/>
    </w:rPr>
    <w:tblPr>
      <w:tblBorders>
        <w:top w:val="single" w:sz="8" w:space="0" w:color="56B3D0"/>
        <w:bottom w:val="single" w:sz="8" w:space="0" w:color="56B3D0"/>
        <w:insideH w:val="single" w:sz="8" w:space="0" w:color="56B3D0"/>
      </w:tblBorders>
    </w:tblPr>
    <w:tblStylePr w:type="firstCol">
      <w:rPr>
        <w:b/>
      </w:rPr>
    </w:tblStylePr>
  </w:style>
  <w:style w:type="character" w:customStyle="1" w:styleId="Italics">
    <w:name w:val="Italics"/>
    <w:basedOn w:val="DefaultParagraphFont"/>
    <w:uiPriority w:val="1"/>
    <w:rsid w:val="00DC36E3"/>
    <w:rPr>
      <w:i/>
    </w:rPr>
  </w:style>
  <w:style w:type="paragraph" w:styleId="List">
    <w:name w:val="List"/>
    <w:basedOn w:val="Normal"/>
    <w:rsid w:val="00DC36E3"/>
    <w:pPr>
      <w:numPr>
        <w:numId w:val="2"/>
      </w:numPr>
    </w:pPr>
  </w:style>
  <w:style w:type="character" w:customStyle="1" w:styleId="StyleBold">
    <w:name w:val="Style Bold"/>
    <w:basedOn w:val="DefaultParagraphFont"/>
    <w:rsid w:val="00DC36E3"/>
    <w:rPr>
      <w:b/>
      <w:bCs/>
    </w:rPr>
  </w:style>
  <w:style w:type="table" w:styleId="Table3Deffects1">
    <w:name w:val="Table 3D effects 1"/>
    <w:basedOn w:val="TableNormal"/>
    <w:locked/>
    <w:rsid w:val="00DC36E3"/>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DC36E3"/>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L1 num list,Body of text - Bullet point,List (1st level)"/>
    <w:basedOn w:val="Normal"/>
    <w:link w:val="ListParagraphChar"/>
    <w:uiPriority w:val="34"/>
    <w:qFormat/>
    <w:locked/>
    <w:rsid w:val="00A93CDB"/>
    <w:pPr>
      <w:numPr>
        <w:numId w:val="7"/>
      </w:numPr>
      <w:spacing w:line="288" w:lineRule="auto"/>
      <w:contextualSpacing/>
      <w:jc w:val="both"/>
    </w:pPr>
    <w:rPr>
      <w:rFonts w:eastAsia="Calibri" w:cs="Times New Roman"/>
      <w:szCs w:val="18"/>
    </w:rPr>
  </w:style>
  <w:style w:type="paragraph" w:customStyle="1" w:styleId="Centered">
    <w:name w:val="Centered"/>
    <w:basedOn w:val="Normal"/>
    <w:rsid w:val="00DC36E3"/>
    <w:pPr>
      <w:jc w:val="center"/>
    </w:pPr>
  </w:style>
  <w:style w:type="table" w:styleId="Table3Deffects3">
    <w:name w:val="Table 3D effects 3"/>
    <w:basedOn w:val="TableNormal"/>
    <w:locked/>
    <w:rsid w:val="00BA7D0F"/>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rsid w:val="00BA7D0F"/>
    <w:pPr>
      <w:numPr>
        <w:numId w:val="3"/>
      </w:numPr>
      <w:tabs>
        <w:tab w:val="left" w:pos="8364"/>
      </w:tabs>
      <w:ind w:hanging="720"/>
    </w:pPr>
  </w:style>
  <w:style w:type="character" w:customStyle="1" w:styleId="Heading2Char">
    <w:name w:val="Heading 2 Char"/>
    <w:aliases w:val="Heading L2 Char"/>
    <w:basedOn w:val="DefaultParagraphFont"/>
    <w:link w:val="Heading2"/>
    <w:uiPriority w:val="9"/>
    <w:rsid w:val="00A220EC"/>
    <w:rPr>
      <w:rFonts w:asciiTheme="majorHAnsi" w:eastAsiaTheme="majorEastAsia" w:hAnsiTheme="majorHAnsi" w:cstheme="majorBidi"/>
      <w:color w:val="365F91" w:themeColor="accent1" w:themeShade="BF"/>
      <w:sz w:val="26"/>
      <w:szCs w:val="26"/>
      <w:lang w:val="en-AU"/>
    </w:rPr>
  </w:style>
  <w:style w:type="character" w:customStyle="1" w:styleId="CriterionsubheadingChar">
    <w:name w:val="Criterion sub heading Char"/>
    <w:basedOn w:val="Heading2Char"/>
    <w:link w:val="Criterionsubheading"/>
    <w:rsid w:val="00BA7D0F"/>
    <w:rPr>
      <w:rFonts w:ascii="Arial" w:eastAsia="Arial" w:hAnsi="Arial" w:cs="Arial"/>
      <w:bCs w:val="0"/>
      <w:caps w:val="0"/>
      <w:color w:val="56B3D0"/>
      <w:sz w:val="28"/>
      <w:szCs w:val="28"/>
      <w:lang w:val="en-AU"/>
    </w:rPr>
  </w:style>
  <w:style w:type="character" w:styleId="Strong">
    <w:name w:val="Strong"/>
    <w:aliases w:val="GBCA Document Text Bold"/>
    <w:basedOn w:val="DefaultParagraphFont"/>
    <w:qFormat/>
    <w:locked/>
    <w:rsid w:val="00BA7D0F"/>
    <w:rPr>
      <w:rFonts w:ascii="Arial" w:hAnsi="Arial"/>
      <w:b/>
      <w:bCs/>
    </w:rPr>
  </w:style>
  <w:style w:type="paragraph" w:styleId="BodyText2">
    <w:name w:val="Body Text 2"/>
    <w:aliases w:val="GBCA Document Summary"/>
    <w:basedOn w:val="Normal"/>
    <w:link w:val="BodyText2Char"/>
    <w:autoRedefine/>
    <w:locked/>
    <w:rsid w:val="00BA7D0F"/>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BA7D0F"/>
    <w:rPr>
      <w:rFonts w:ascii="Arial" w:eastAsia="Arial" w:hAnsi="Arial" w:cs="Arial"/>
      <w:b/>
      <w:color w:val="000000"/>
      <w:szCs w:val="22"/>
      <w:lang w:val="en-AU"/>
    </w:rPr>
  </w:style>
  <w:style w:type="paragraph" w:styleId="BalloonText">
    <w:name w:val="Balloon Text"/>
    <w:basedOn w:val="Normal"/>
    <w:link w:val="BalloonTextChar"/>
    <w:uiPriority w:val="99"/>
    <w:unhideWhenUsed/>
    <w:locked/>
    <w:rsid w:val="00A93C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A93CDB"/>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rsid w:val="00BA7D0F"/>
    <w:rPr>
      <w:b/>
      <w:color w:val="1F497D" w:themeColor="text2"/>
    </w:rPr>
  </w:style>
  <w:style w:type="character" w:customStyle="1" w:styleId="Heading3Char">
    <w:name w:val="Heading 3 Char"/>
    <w:basedOn w:val="DefaultParagraphFont"/>
    <w:link w:val="Heading3"/>
    <w:rsid w:val="00A93CDB"/>
    <w:rPr>
      <w:rFonts w:ascii="Arial" w:eastAsiaTheme="majorEastAsia" w:hAnsi="Arial" w:cstheme="majorBidi"/>
      <w:b/>
      <w:bCs/>
      <w:color w:val="000000"/>
      <w:szCs w:val="22"/>
      <w:lang w:val="en-AU"/>
    </w:rPr>
  </w:style>
  <w:style w:type="paragraph" w:customStyle="1" w:styleId="Bluetext">
    <w:name w:val="Blue text"/>
    <w:basedOn w:val="Normal"/>
    <w:rsid w:val="00BA7D0F"/>
    <w:rPr>
      <w:color w:val="8064A2" w:themeColor="accent4"/>
    </w:rPr>
  </w:style>
  <w:style w:type="table" w:styleId="MediumGrid1-Accent1">
    <w:name w:val="Medium Grid 1 Accent 1"/>
    <w:basedOn w:val="TableNormal"/>
    <w:uiPriority w:val="67"/>
    <w:locked/>
    <w:rsid w:val="00BA7D0F"/>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rsid w:val="00BA7D0F"/>
    <w:pPr>
      <w:spacing w:line="336" w:lineRule="exact"/>
    </w:pPr>
    <w:rPr>
      <w:sz w:val="28"/>
    </w:rPr>
  </w:style>
  <w:style w:type="character" w:customStyle="1" w:styleId="DocumentTextbody">
    <w:name w:val="Document Text (body)"/>
    <w:basedOn w:val="DefaultParagraphFont"/>
    <w:uiPriority w:val="1"/>
    <w:rsid w:val="005B1A2D"/>
    <w:rPr>
      <w:color w:val="auto"/>
    </w:rPr>
  </w:style>
  <w:style w:type="paragraph" w:customStyle="1" w:styleId="BodyoftextBulletPoint">
    <w:name w:val="Body of text – Bullet Point"/>
    <w:basedOn w:val="Normal"/>
    <w:link w:val="BodyoftextBulletPointChar"/>
    <w:rsid w:val="00D532C3"/>
    <w:pPr>
      <w:numPr>
        <w:numId w:val="4"/>
      </w:numPr>
    </w:pPr>
  </w:style>
  <w:style w:type="character" w:customStyle="1" w:styleId="BodyoftextBulletPointChar">
    <w:name w:val="Body of text – Bullet Point Char"/>
    <w:basedOn w:val="DefaultParagraphFont"/>
    <w:link w:val="BodyoftextBulletPoint"/>
    <w:rsid w:val="00D532C3"/>
    <w:rPr>
      <w:rFonts w:asciiTheme="minorHAnsi" w:eastAsiaTheme="minorHAnsi" w:hAnsiTheme="minorHAnsi" w:cstheme="minorBidi"/>
      <w:sz w:val="22"/>
      <w:szCs w:val="22"/>
      <w:lang w:val="en-AU"/>
    </w:rPr>
  </w:style>
  <w:style w:type="paragraph" w:styleId="Header">
    <w:name w:val="header"/>
    <w:basedOn w:val="Normal"/>
    <w:link w:val="HeaderChar"/>
    <w:unhideWhenUsed/>
    <w:locked/>
    <w:rsid w:val="00A93CDB"/>
    <w:pPr>
      <w:tabs>
        <w:tab w:val="center" w:pos="4513"/>
        <w:tab w:val="right" w:pos="9026"/>
      </w:tabs>
      <w:spacing w:after="0" w:line="240" w:lineRule="auto"/>
    </w:pPr>
  </w:style>
  <w:style w:type="character" w:customStyle="1" w:styleId="HeaderChar">
    <w:name w:val="Header Char"/>
    <w:basedOn w:val="DefaultParagraphFont"/>
    <w:link w:val="Header"/>
    <w:rsid w:val="00A93CDB"/>
    <w:rPr>
      <w:rFonts w:ascii="Arial" w:eastAsia="Arial" w:hAnsi="Arial" w:cs="Arial"/>
      <w:color w:val="000000"/>
      <w:szCs w:val="22"/>
      <w:lang w:val="en-AU"/>
    </w:rPr>
  </w:style>
  <w:style w:type="paragraph" w:styleId="Footer">
    <w:name w:val="footer"/>
    <w:basedOn w:val="Normal"/>
    <w:link w:val="FooterChar"/>
    <w:unhideWhenUsed/>
    <w:locked/>
    <w:rsid w:val="00A93CDB"/>
    <w:pPr>
      <w:tabs>
        <w:tab w:val="center" w:pos="4513"/>
        <w:tab w:val="right" w:pos="9026"/>
      </w:tabs>
      <w:spacing w:after="0" w:line="240" w:lineRule="auto"/>
    </w:pPr>
  </w:style>
  <w:style w:type="character" w:customStyle="1" w:styleId="FooterChar">
    <w:name w:val="Footer Char"/>
    <w:basedOn w:val="DefaultParagraphFont"/>
    <w:link w:val="Footer"/>
    <w:rsid w:val="00A93CDB"/>
    <w:rPr>
      <w:rFonts w:ascii="Arial" w:eastAsia="Arial" w:hAnsi="Arial" w:cs="Arial"/>
      <w:color w:val="000000"/>
      <w:szCs w:val="22"/>
      <w:lang w:val="en-AU"/>
    </w:rPr>
  </w:style>
  <w:style w:type="paragraph" w:customStyle="1" w:styleId="Criterion">
    <w:name w:val="Criterion"/>
    <w:basedOn w:val="Heading3"/>
    <w:link w:val="CriterionChar"/>
    <w:autoRedefine/>
    <w:qFormat/>
    <w:rsid w:val="00A93CDB"/>
    <w:pPr>
      <w:keepLines w:val="0"/>
      <w:tabs>
        <w:tab w:val="left" w:pos="142"/>
      </w:tabs>
      <w:spacing w:before="240" w:line="240" w:lineRule="auto"/>
      <w:ind w:left="720" w:hanging="720"/>
    </w:pPr>
    <w:rPr>
      <w:rFonts w:eastAsia="Arial" w:cs="Arial"/>
      <w:b w:val="0"/>
      <w:caps/>
      <w:color w:val="365F91" w:themeColor="accent1" w:themeShade="BF"/>
      <w:sz w:val="28"/>
      <w:szCs w:val="28"/>
    </w:rPr>
  </w:style>
  <w:style w:type="character" w:customStyle="1" w:styleId="CriterionChar">
    <w:name w:val="Criterion Char"/>
    <w:basedOn w:val="DefaultParagraphFont"/>
    <w:link w:val="Criterion"/>
    <w:rsid w:val="00A93CDB"/>
    <w:rPr>
      <w:rFonts w:ascii="Arial" w:eastAsia="Arial" w:hAnsi="Arial" w:cs="Arial"/>
      <w:bCs/>
      <w:caps/>
      <w:color w:val="365F91" w:themeColor="accent1" w:themeShade="BF"/>
      <w:sz w:val="28"/>
      <w:szCs w:val="28"/>
      <w:lang w:val="en-AU"/>
    </w:rPr>
  </w:style>
  <w:style w:type="character" w:customStyle="1" w:styleId="Heading1Char">
    <w:name w:val="Heading 1 Char"/>
    <w:basedOn w:val="DefaultParagraphFont"/>
    <w:link w:val="Heading1"/>
    <w:uiPriority w:val="9"/>
    <w:rsid w:val="00A93CDB"/>
    <w:rPr>
      <w:rFonts w:ascii="Arial" w:hAnsi="Arial" w:cs="Arial"/>
      <w:caps/>
      <w:noProof/>
      <w:color w:val="56B3D0"/>
      <w:sz w:val="36"/>
      <w:szCs w:val="32"/>
      <w:lang w:val="en-AU"/>
    </w:rPr>
  </w:style>
  <w:style w:type="paragraph" w:customStyle="1" w:styleId="Style3">
    <w:name w:val="Style3"/>
    <w:basedOn w:val="Heading3"/>
    <w:rsid w:val="00A93CDB"/>
    <w:pPr>
      <w:keepLines w:val="0"/>
      <w:numPr>
        <w:ilvl w:val="1"/>
        <w:numId w:val="6"/>
      </w:numPr>
      <w:spacing w:before="0" w:after="240" w:line="192" w:lineRule="auto"/>
    </w:pPr>
    <w:rPr>
      <w:rFonts w:ascii="Arial Rounded MT Bold" w:eastAsia="Calibri" w:hAnsi="Arial Rounded MT Bold" w:cs="Times New Roman"/>
      <w:b w:val="0"/>
      <w:bCs w:val="0"/>
      <w:caps/>
      <w:noProof/>
      <w:color w:val="92D050"/>
      <w:szCs w:val="28"/>
    </w:rPr>
  </w:style>
  <w:style w:type="character" w:customStyle="1" w:styleId="ListParagraphChar">
    <w:name w:val="List Paragraph Char"/>
    <w:aliases w:val="L1 num list Char,Body of text - Bullet point Char,List (1st level) Char"/>
    <w:basedOn w:val="DefaultParagraphFont"/>
    <w:link w:val="ListParagraph"/>
    <w:uiPriority w:val="34"/>
    <w:rsid w:val="00A93CDB"/>
    <w:rPr>
      <w:rFonts w:ascii="Arial" w:eastAsia="Calibri" w:hAnsi="Arial"/>
      <w:color w:val="000000"/>
      <w:szCs w:val="18"/>
      <w:lang w:val="en-AU"/>
    </w:rPr>
  </w:style>
  <w:style w:type="character" w:styleId="Emphasis">
    <w:name w:val="Emphasis"/>
    <w:basedOn w:val="DefaultParagraphFont"/>
    <w:uiPriority w:val="20"/>
    <w:locked/>
    <w:rsid w:val="00A93CDB"/>
    <w:rPr>
      <w:i/>
      <w:iCs/>
    </w:rPr>
  </w:style>
  <w:style w:type="paragraph" w:styleId="Title">
    <w:name w:val="Title"/>
    <w:basedOn w:val="Normal"/>
    <w:next w:val="Normal"/>
    <w:link w:val="TitleChar"/>
    <w:uiPriority w:val="10"/>
    <w:qFormat/>
    <w:locked/>
    <w:rsid w:val="00A220EC"/>
    <w:pPr>
      <w:spacing w:line="240" w:lineRule="auto"/>
      <w:ind w:right="-1"/>
    </w:pPr>
    <w:rPr>
      <w:rFonts w:eastAsia="Calibri"/>
      <w:caps/>
      <w:noProof/>
      <w:color w:val="56B3D0"/>
      <w:sz w:val="44"/>
      <w:szCs w:val="44"/>
    </w:rPr>
  </w:style>
  <w:style w:type="character" w:customStyle="1" w:styleId="TitleChar">
    <w:name w:val="Title Char"/>
    <w:basedOn w:val="DefaultParagraphFont"/>
    <w:link w:val="Title"/>
    <w:uiPriority w:val="10"/>
    <w:rsid w:val="00A220EC"/>
    <w:rPr>
      <w:rFonts w:ascii="Arial" w:eastAsia="Calibri" w:hAnsi="Arial" w:cstheme="minorBidi"/>
      <w:caps/>
      <w:noProof/>
      <w:color w:val="56B3D0"/>
      <w:sz w:val="44"/>
      <w:szCs w:val="44"/>
      <w:lang w:val="en-AU"/>
    </w:rPr>
  </w:style>
  <w:style w:type="character" w:styleId="CommentReference">
    <w:name w:val="annotation reference"/>
    <w:basedOn w:val="DefaultParagraphFont"/>
    <w:uiPriority w:val="99"/>
    <w:semiHidden/>
    <w:unhideWhenUsed/>
    <w:locked/>
    <w:rsid w:val="00A93CDB"/>
    <w:rPr>
      <w:sz w:val="16"/>
      <w:szCs w:val="16"/>
    </w:rPr>
  </w:style>
  <w:style w:type="paragraph" w:styleId="CommentText">
    <w:name w:val="annotation text"/>
    <w:basedOn w:val="Normal"/>
    <w:link w:val="CommentTextChar"/>
    <w:uiPriority w:val="99"/>
    <w:unhideWhenUsed/>
    <w:locked/>
    <w:rsid w:val="00A93CDB"/>
    <w:pPr>
      <w:spacing w:line="240" w:lineRule="auto"/>
    </w:pPr>
  </w:style>
  <w:style w:type="character" w:customStyle="1" w:styleId="CommentTextChar">
    <w:name w:val="Comment Text Char"/>
    <w:basedOn w:val="DefaultParagraphFont"/>
    <w:link w:val="CommentText"/>
    <w:uiPriority w:val="99"/>
    <w:rsid w:val="00A93CDB"/>
    <w:rPr>
      <w:rFonts w:ascii="Arial" w:eastAsia="Arial" w:hAnsi="Arial" w:cs="Arial"/>
      <w:color w:val="000000"/>
      <w:lang w:val="en-AU"/>
    </w:rPr>
  </w:style>
  <w:style w:type="paragraph" w:styleId="CommentSubject">
    <w:name w:val="annotation subject"/>
    <w:basedOn w:val="CommentText"/>
    <w:next w:val="CommentText"/>
    <w:link w:val="CommentSubjectChar"/>
    <w:uiPriority w:val="99"/>
    <w:semiHidden/>
    <w:unhideWhenUsed/>
    <w:locked/>
    <w:rsid w:val="00A93CDB"/>
    <w:rPr>
      <w:b/>
      <w:bCs/>
    </w:rPr>
  </w:style>
  <w:style w:type="character" w:customStyle="1" w:styleId="CommentSubjectChar">
    <w:name w:val="Comment Subject Char"/>
    <w:basedOn w:val="CommentTextChar"/>
    <w:link w:val="CommentSubject"/>
    <w:uiPriority w:val="99"/>
    <w:semiHidden/>
    <w:rsid w:val="00A93CDB"/>
    <w:rPr>
      <w:rFonts w:ascii="Arial" w:eastAsia="Arial" w:hAnsi="Arial" w:cs="Arial"/>
      <w:b/>
      <w:bCs/>
      <w:color w:val="000000"/>
      <w:lang w:val="en-AU"/>
    </w:rPr>
  </w:style>
  <w:style w:type="paragraph" w:styleId="Revision">
    <w:name w:val="Revision"/>
    <w:hidden/>
    <w:uiPriority w:val="99"/>
    <w:semiHidden/>
    <w:rsid w:val="00A93CDB"/>
    <w:rPr>
      <w:rFonts w:ascii="Arial" w:eastAsiaTheme="minorHAnsi" w:hAnsi="Arial" w:cstheme="minorBidi"/>
      <w:sz w:val="22"/>
      <w:szCs w:val="22"/>
      <w:lang w:val="en-AU"/>
    </w:rPr>
  </w:style>
  <w:style w:type="character" w:styleId="Hyperlink">
    <w:name w:val="Hyperlink"/>
    <w:basedOn w:val="DefaultParagraphFont"/>
    <w:uiPriority w:val="99"/>
    <w:unhideWhenUsed/>
    <w:locked/>
    <w:rsid w:val="00A93CDB"/>
    <w:rPr>
      <w:color w:val="0000FF" w:themeColor="hyperlink"/>
      <w:u w:val="single"/>
    </w:rPr>
  </w:style>
  <w:style w:type="character" w:styleId="PlaceholderText">
    <w:name w:val="Placeholder Text"/>
    <w:basedOn w:val="DefaultParagraphFont"/>
    <w:uiPriority w:val="99"/>
    <w:semiHidden/>
    <w:locked/>
    <w:rsid w:val="00813BA9"/>
    <w:rPr>
      <w:color w:val="808080"/>
    </w:rPr>
  </w:style>
  <w:style w:type="paragraph" w:customStyle="1" w:styleId="L1dots">
    <w:name w:val="L1 dots"/>
    <w:basedOn w:val="ListParagraph"/>
    <w:link w:val="L1dotsChar"/>
    <w:qFormat/>
    <w:rsid w:val="00153733"/>
    <w:pPr>
      <w:numPr>
        <w:numId w:val="32"/>
      </w:numPr>
    </w:pPr>
  </w:style>
  <w:style w:type="character" w:customStyle="1" w:styleId="L1dotsChar">
    <w:name w:val="L1 dots Char"/>
    <w:basedOn w:val="ListParagraphChar"/>
    <w:link w:val="L1dots"/>
    <w:rsid w:val="00153733"/>
    <w:rPr>
      <w:rFonts w:ascii="Arial" w:eastAsia="Calibri" w:hAnsi="Arial"/>
      <w:color w:val="000000"/>
      <w:szCs w:val="18"/>
      <w:lang w:val="en-AU"/>
    </w:rPr>
  </w:style>
  <w:style w:type="paragraph" w:styleId="TOCHeading">
    <w:name w:val="TOC Heading"/>
    <w:basedOn w:val="Heading1"/>
    <w:next w:val="Normal"/>
    <w:uiPriority w:val="39"/>
    <w:semiHidden/>
    <w:unhideWhenUsed/>
    <w:qFormat/>
    <w:locked/>
    <w:rsid w:val="00597B39"/>
    <w:pPr>
      <w:keepLines/>
      <w:spacing w:before="480" w:after="0" w:line="276" w:lineRule="auto"/>
      <w:outlineLvl w:val="9"/>
    </w:pPr>
    <w:rPr>
      <w:rFonts w:asciiTheme="majorHAnsi" w:eastAsiaTheme="majorEastAsia" w:hAnsiTheme="majorHAnsi" w:cstheme="majorBidi"/>
      <w:b/>
      <w:bCs/>
      <w:caps w:val="0"/>
      <w:noProof w:val="0"/>
      <w:color w:val="365F91" w:themeColor="accent1" w:themeShade="BF"/>
      <w:sz w:val="28"/>
      <w:szCs w:val="28"/>
      <w:lang w:eastAsia="ja-JP"/>
    </w:rPr>
  </w:style>
  <w:style w:type="paragraph" w:styleId="TOC1">
    <w:name w:val="toc 1"/>
    <w:basedOn w:val="Normal"/>
    <w:next w:val="Normal"/>
    <w:autoRedefine/>
    <w:uiPriority w:val="39"/>
    <w:unhideWhenUsed/>
    <w:locked/>
    <w:rsid w:val="00597B39"/>
    <w:pPr>
      <w:spacing w:after="100"/>
    </w:pPr>
  </w:style>
  <w:style w:type="paragraph" w:styleId="TOC3">
    <w:name w:val="toc 3"/>
    <w:basedOn w:val="Normal"/>
    <w:next w:val="Normal"/>
    <w:autoRedefine/>
    <w:uiPriority w:val="39"/>
    <w:unhideWhenUsed/>
    <w:locked/>
    <w:rsid w:val="00597B39"/>
    <w:pPr>
      <w:spacing w:after="100"/>
      <w:ind w:left="400"/>
    </w:pPr>
  </w:style>
  <w:style w:type="paragraph" w:styleId="TOC2">
    <w:name w:val="toc 2"/>
    <w:basedOn w:val="Normal"/>
    <w:next w:val="Normal"/>
    <w:autoRedefine/>
    <w:uiPriority w:val="39"/>
    <w:unhideWhenUsed/>
    <w:locked/>
    <w:rsid w:val="00597B39"/>
    <w:pPr>
      <w:spacing w:after="100"/>
      <w:ind w:left="200"/>
    </w:pPr>
  </w:style>
  <w:style w:type="paragraph" w:customStyle="1" w:styleId="L2dots">
    <w:name w:val="L2 dots"/>
    <w:basedOn w:val="Normal"/>
    <w:link w:val="L2dotsChar"/>
    <w:qFormat/>
    <w:rsid w:val="00153733"/>
    <w:pPr>
      <w:spacing w:after="0"/>
      <w:ind w:left="1080" w:hanging="360"/>
      <w:contextualSpacing/>
    </w:pPr>
    <w:rPr>
      <w:lang w:val="en-GB" w:eastAsia="en-GB"/>
    </w:rPr>
  </w:style>
  <w:style w:type="character" w:customStyle="1" w:styleId="L2dotsChar">
    <w:name w:val="L2 dots Char"/>
    <w:basedOn w:val="DefaultParagraphFont"/>
    <w:link w:val="L2dots"/>
    <w:rsid w:val="00153733"/>
    <w:rPr>
      <w:rFonts w:ascii="Arial" w:eastAsia="Arial" w:hAnsi="Arial" w:cs="Arial"/>
      <w:color w:val="000000"/>
      <w:lang w:val="en-GB" w:eastAsia="en-GB"/>
    </w:rPr>
  </w:style>
  <w:style w:type="paragraph" w:customStyle="1" w:styleId="L2NumList">
    <w:name w:val="L2 Num List"/>
    <w:basedOn w:val="ListParagraph"/>
    <w:link w:val="L2NumListChar"/>
    <w:qFormat/>
    <w:rsid w:val="00153733"/>
    <w:pPr>
      <w:jc w:val="left"/>
    </w:pPr>
  </w:style>
  <w:style w:type="character" w:customStyle="1" w:styleId="L2NumListChar">
    <w:name w:val="L2 Num List Char"/>
    <w:basedOn w:val="ListParagraphChar"/>
    <w:link w:val="L2NumList"/>
    <w:rsid w:val="00153733"/>
    <w:rPr>
      <w:rFonts w:ascii="Arial" w:eastAsia="Calibri" w:hAnsi="Arial"/>
      <w:color w:val="000000"/>
      <w:szCs w:val="18"/>
      <w:lang w:val="en-AU"/>
    </w:rPr>
  </w:style>
  <w:style w:type="paragraph" w:customStyle="1" w:styleId="Optionslist">
    <w:name w:val="Options list"/>
    <w:basedOn w:val="ListParagraph"/>
    <w:link w:val="OptionslistChar"/>
    <w:qFormat/>
    <w:rsid w:val="00153733"/>
    <w:rPr>
      <w:szCs w:val="20"/>
    </w:rPr>
  </w:style>
  <w:style w:type="character" w:customStyle="1" w:styleId="OptionslistChar">
    <w:name w:val="Options list Char"/>
    <w:basedOn w:val="DefaultParagraphFont"/>
    <w:link w:val="Optionslist"/>
    <w:rsid w:val="00153733"/>
    <w:rPr>
      <w:rFonts w:ascii="Arial" w:eastAsia="Calibri" w:hAnsi="Arial"/>
      <w:color w:val="000000"/>
      <w:lang w:val="en-AU"/>
    </w:rPr>
  </w:style>
  <w:style w:type="paragraph" w:customStyle="1" w:styleId="Preliminary">
    <w:name w:val="Preliminary"/>
    <w:basedOn w:val="Heading3"/>
    <w:qFormat/>
    <w:rsid w:val="00153733"/>
    <w:pPr>
      <w:ind w:left="720" w:hanging="720"/>
    </w:pPr>
    <w:rPr>
      <w:rFonts w:eastAsia="Times New Roman" w:cs="Times New Roman"/>
    </w:rPr>
  </w:style>
  <w:style w:type="paragraph" w:customStyle="1" w:styleId="tabletext">
    <w:name w:val="table text"/>
    <w:basedOn w:val="Normal"/>
    <w:qFormat/>
    <w:rsid w:val="00153733"/>
    <w:pPr>
      <w:spacing w:after="0" w:line="240" w:lineRule="auto"/>
    </w:pPr>
    <w:rPr>
      <w:b/>
    </w:rPr>
  </w:style>
  <w:style w:type="paragraph" w:customStyle="1" w:styleId="TableTitle">
    <w:name w:val="Table Title"/>
    <w:basedOn w:val="Normal"/>
    <w:qFormat/>
    <w:rsid w:val="00153733"/>
    <w:pPr>
      <w:jc w:val="center"/>
    </w:pPr>
    <w:rPr>
      <w:b/>
      <w:sz w:val="24"/>
    </w:rPr>
  </w:style>
  <w:style w:type="paragraph" w:styleId="NoSpacing">
    <w:name w:val="No Spacing"/>
    <w:uiPriority w:val="1"/>
    <w:qFormat/>
    <w:locked/>
    <w:rsid w:val="00BF2FF5"/>
    <w:rPr>
      <w:rFonts w:ascii="Arial" w:eastAsiaTheme="minorHAnsi" w:hAnsi="Arial" w:cstheme="minorBidi"/>
      <w:szCs w:val="22"/>
      <w:lang w:val="en-AU"/>
    </w:rPr>
  </w:style>
  <w:style w:type="paragraph" w:customStyle="1" w:styleId="Heading20">
    <w:name w:val="Heading  2"/>
    <w:basedOn w:val="Heading2"/>
    <w:link w:val="Heading2Char0"/>
    <w:qFormat/>
    <w:rsid w:val="00A220EC"/>
    <w:pPr>
      <w:keepNext w:val="0"/>
      <w:keepLines w:val="0"/>
      <w:tabs>
        <w:tab w:val="left" w:pos="142"/>
      </w:tabs>
      <w:spacing w:before="240" w:after="160" w:line="240" w:lineRule="auto"/>
      <w:ind w:left="720" w:hanging="720"/>
    </w:pPr>
    <w:rPr>
      <w:rFonts w:ascii="Arial" w:eastAsia="Arial" w:hAnsi="Arial" w:cs="Arial"/>
      <w:bCs/>
      <w:caps/>
      <w:color w:val="56B3D0"/>
      <w:sz w:val="28"/>
      <w:szCs w:val="28"/>
    </w:rPr>
  </w:style>
  <w:style w:type="character" w:customStyle="1" w:styleId="Heading2Char0">
    <w:name w:val="Heading  2 Char"/>
    <w:basedOn w:val="DefaultParagraphFont"/>
    <w:link w:val="Heading20"/>
    <w:rsid w:val="00A220EC"/>
    <w:rPr>
      <w:rFonts w:ascii="Arial" w:eastAsia="Arial" w:hAnsi="Arial" w:cs="Arial"/>
      <w:bCs/>
      <w:caps/>
      <w:color w:val="56B3D0"/>
      <w:sz w:val="28"/>
      <w:szCs w:val="2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554A3C69-F637-46E4-B2D4-A164278EA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1061</Words>
  <Characters>6406</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Devan Valenti</cp:lastModifiedBy>
  <cp:revision>4</cp:revision>
  <cp:lastPrinted>1900-12-31T14:00:00Z</cp:lastPrinted>
  <dcterms:created xsi:type="dcterms:W3CDTF">2017-11-28T03:01:00Z</dcterms:created>
  <dcterms:modified xsi:type="dcterms:W3CDTF">2017-11-28T05:21:00Z</dcterms:modified>
</cp:coreProperties>
</file>