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9FCD2E" w14:textId="77777777" w:rsidR="00BA7D0F" w:rsidRPr="008A5B0F" w:rsidRDefault="00AF1270" w:rsidP="00A16948">
      <w:pPr>
        <w:pStyle w:val="Title"/>
        <w:pBdr>
          <w:bottom w:val="single" w:sz="4" w:space="1" w:color="auto"/>
        </w:pBdr>
      </w:pPr>
      <w:r w:rsidRPr="008A5B0F">
        <w:t>peak electricity demand</w:t>
      </w:r>
    </w:p>
    <w:p w14:paraId="3BC27190" w14:textId="77777777" w:rsidR="0078285A" w:rsidRDefault="0078285A" w:rsidP="002A5E28">
      <w:pPr>
        <w:pStyle w:val="Preliminary"/>
        <w:rPr>
          <w:rFonts w:ascii="Arial" w:eastAsia="Arial" w:hAnsi="Arial" w:cs="Arial"/>
          <w:bCs/>
          <w:caps/>
          <w:color w:val="56B3D0"/>
        </w:rPr>
      </w:pPr>
    </w:p>
    <w:p w14:paraId="5F8F4868" w14:textId="77777777" w:rsidR="00BA7D0F" w:rsidRPr="005B15A9" w:rsidRDefault="00BA7D0F" w:rsidP="002A5E28">
      <w:pPr>
        <w:pStyle w:val="Preliminary"/>
        <w:rPr>
          <w:rFonts w:ascii="Arial" w:eastAsia="Arial" w:hAnsi="Arial" w:cs="Arial"/>
          <w:bCs/>
          <w:caps/>
          <w:color w:val="56B3D0"/>
        </w:rPr>
      </w:pPr>
      <w:r w:rsidRPr="005B15A9">
        <w:rPr>
          <w:rFonts w:ascii="Arial" w:eastAsia="Arial" w:hAnsi="Arial" w:cs="Arial"/>
          <w:bCs/>
          <w:caps/>
          <w:color w:val="56B3D0"/>
        </w:rPr>
        <w:t>Credit</w:t>
      </w:r>
      <w:r w:rsidR="001F79F9" w:rsidRPr="005B15A9">
        <w:rPr>
          <w:rFonts w:ascii="Arial" w:eastAsia="Arial" w:hAnsi="Arial" w:cs="Arial"/>
          <w:bCs/>
          <w:caps/>
          <w:color w:val="56B3D0"/>
        </w:rPr>
        <w:t xml:space="preserve"> </w:t>
      </w:r>
      <w:r w:rsidR="00E30931" w:rsidRPr="005B15A9">
        <w:rPr>
          <w:rFonts w:ascii="Arial" w:eastAsia="Arial" w:hAnsi="Arial" w:cs="Arial"/>
          <w:bCs/>
          <w:caps/>
          <w:color w:val="56B3D0"/>
        </w:rPr>
        <w:t>1</w:t>
      </w:r>
      <w:r w:rsidR="00AF1270" w:rsidRPr="005B15A9">
        <w:rPr>
          <w:rFonts w:ascii="Arial" w:eastAsia="Arial" w:hAnsi="Arial" w:cs="Arial"/>
          <w:bCs/>
          <w:caps/>
          <w:color w:val="56B3D0"/>
        </w:rPr>
        <w:t>6</w:t>
      </w:r>
    </w:p>
    <w:p w14:paraId="386054FB" w14:textId="28478D68" w:rsidR="00F9740E" w:rsidRPr="005B15A9" w:rsidRDefault="00F9740E" w:rsidP="002A5E28">
      <w:pPr>
        <w:pStyle w:val="Preliminary"/>
        <w:rPr>
          <w:rFonts w:ascii="Arial" w:eastAsia="Arial" w:hAnsi="Arial" w:cs="Arial"/>
          <w:bCs/>
          <w:caps/>
          <w:color w:val="56B3D0"/>
        </w:rPr>
      </w:pPr>
      <w:r w:rsidRPr="005B15A9">
        <w:rPr>
          <w:rFonts w:ascii="Arial" w:eastAsia="Arial" w:hAnsi="Arial" w:cs="Arial"/>
          <w:bCs/>
          <w:caps/>
          <w:color w:val="56B3D0"/>
        </w:rPr>
        <w:t>Individual Building</w:t>
      </w:r>
      <w:r w:rsidRPr="005B15A9">
        <w:rPr>
          <w:rFonts w:ascii="Arial" w:eastAsia="Arial" w:hAnsi="Arial" w:cs="Arial"/>
          <w:bCs/>
          <w:caps/>
          <w:color w:val="56B3D0"/>
        </w:rPr>
        <w:tab/>
      </w:r>
      <w:sdt>
        <w:sdtPr>
          <w:rPr>
            <w:rFonts w:ascii="Arial" w:eastAsia="Arial" w:hAnsi="Arial" w:cs="Arial"/>
            <w:bCs/>
            <w:caps/>
            <w:color w:val="56B3D0"/>
          </w:rPr>
          <w:id w:val="1949506808"/>
        </w:sdtPr>
        <w:sdtEndPr/>
        <w:sdtContent>
          <w:sdt>
            <w:sdtPr>
              <w:rPr>
                <w:rFonts w:ascii="Arial" w:eastAsia="Arial" w:hAnsi="Arial" w:cs="Arial"/>
                <w:bCs/>
                <w:caps/>
                <w:color w:val="56B3D0"/>
              </w:rPr>
              <w:id w:val="205910298"/>
              <w14:checkbox>
                <w14:checked w14:val="0"/>
                <w14:checkedState w14:val="2612" w14:font="MS Gothic"/>
                <w14:uncheckedState w14:val="2610" w14:font="MS Gothic"/>
              </w14:checkbox>
            </w:sdtPr>
            <w:sdtEndPr/>
            <w:sdtContent>
              <w:r w:rsidR="00827CFC" w:rsidRPr="005B15A9">
                <w:rPr>
                  <w:rFonts w:ascii="Segoe UI Symbol" w:eastAsia="Arial" w:hAnsi="Segoe UI Symbol" w:cs="Segoe UI Symbol"/>
                  <w:bCs/>
                  <w:caps/>
                  <w:color w:val="56B3D0"/>
                </w:rPr>
                <w:t>☐</w:t>
              </w:r>
            </w:sdtContent>
          </w:sdt>
        </w:sdtContent>
      </w:sdt>
      <w:r w:rsidRPr="005B15A9">
        <w:rPr>
          <w:rFonts w:ascii="Arial" w:eastAsia="Arial" w:hAnsi="Arial" w:cs="Arial"/>
          <w:bCs/>
          <w:caps/>
          <w:color w:val="56B3D0"/>
        </w:rPr>
        <w:tab/>
        <w:t>Portfolio</w:t>
      </w:r>
      <w:r w:rsidRPr="005B15A9">
        <w:rPr>
          <w:rFonts w:ascii="Arial" w:eastAsia="Arial" w:hAnsi="Arial" w:cs="Arial"/>
          <w:bCs/>
          <w:caps/>
          <w:color w:val="56B3D0"/>
        </w:rPr>
        <w:tab/>
      </w:r>
      <w:r w:rsidR="002A5E28" w:rsidRPr="005B15A9">
        <w:rPr>
          <w:rFonts w:ascii="Arial" w:eastAsia="Arial" w:hAnsi="Arial" w:cs="Arial"/>
          <w:bCs/>
          <w:caps/>
          <w:color w:val="56B3D0"/>
        </w:rPr>
        <w:t xml:space="preserve">   </w:t>
      </w:r>
      <w:sdt>
        <w:sdtPr>
          <w:rPr>
            <w:rFonts w:ascii="Arial" w:eastAsia="Arial" w:hAnsi="Arial" w:cs="Arial"/>
            <w:bCs/>
            <w:caps/>
            <w:color w:val="56B3D0"/>
          </w:rPr>
          <w:id w:val="362418901"/>
          <w14:checkbox>
            <w14:checked w14:val="0"/>
            <w14:checkedState w14:val="2612" w14:font="MS Gothic"/>
            <w14:uncheckedState w14:val="2610" w14:font="MS Gothic"/>
          </w14:checkbox>
        </w:sdtPr>
        <w:sdtEndPr/>
        <w:sdtContent>
          <w:r w:rsidR="00827CFC" w:rsidRPr="005B15A9">
            <w:rPr>
              <w:rFonts w:ascii="Segoe UI Symbol" w:eastAsia="Arial" w:hAnsi="Segoe UI Symbol" w:cs="Segoe UI Symbol"/>
              <w:bCs/>
              <w:caps/>
              <w:color w:val="56B3D0"/>
            </w:rPr>
            <w:t>☐</w:t>
          </w:r>
        </w:sdtContent>
      </w:sdt>
    </w:p>
    <w:p w14:paraId="62A8F6FA" w14:textId="77777777" w:rsidR="00BA7D0F" w:rsidRPr="005B15A9" w:rsidRDefault="00BA7D0F">
      <w:pPr>
        <w:pStyle w:val="Preliminary"/>
        <w:rPr>
          <w:rFonts w:ascii="Arial" w:eastAsia="Arial" w:hAnsi="Arial" w:cs="Arial"/>
          <w:bCs/>
          <w:caps/>
          <w:color w:val="56B3D0"/>
        </w:rPr>
      </w:pPr>
      <w:r w:rsidRPr="005B15A9">
        <w:rPr>
          <w:rFonts w:ascii="Arial" w:eastAsia="Arial" w:hAnsi="Arial" w:cs="Arial"/>
          <w:bCs/>
          <w:caps/>
          <w:color w:val="56B3D0"/>
        </w:rPr>
        <w:t>Project Name: [name]</w:t>
      </w:r>
    </w:p>
    <w:p w14:paraId="0717ADD7" w14:textId="77777777" w:rsidR="00BA7D0F" w:rsidRDefault="00BA7D0F">
      <w:pPr>
        <w:pStyle w:val="Preliminary"/>
        <w:rPr>
          <w:rFonts w:ascii="Arial" w:eastAsia="Arial" w:hAnsi="Arial" w:cs="Arial"/>
          <w:bCs/>
          <w:caps/>
          <w:color w:val="56B3D0"/>
        </w:rPr>
      </w:pPr>
      <w:r w:rsidRPr="005B15A9">
        <w:rPr>
          <w:rFonts w:ascii="Arial" w:eastAsia="Arial" w:hAnsi="Arial" w:cs="Arial"/>
          <w:bCs/>
          <w:caps/>
          <w:color w:val="56B3D0"/>
        </w:rPr>
        <w:t>Project Number: GS- [####]</w:t>
      </w:r>
    </w:p>
    <w:p w14:paraId="2D8B7C21" w14:textId="77777777" w:rsidR="0078285A" w:rsidRPr="005B15A9" w:rsidRDefault="0078285A">
      <w:pPr>
        <w:pStyle w:val="Preliminary"/>
        <w:rPr>
          <w:rFonts w:ascii="Arial" w:eastAsia="Arial" w:hAnsi="Arial" w:cs="Arial"/>
          <w:bCs/>
          <w:caps/>
          <w:color w:val="56B3D0"/>
        </w:rPr>
      </w:pPr>
    </w:p>
    <w:tbl>
      <w:tblPr>
        <w:tblStyle w:val="Style1"/>
        <w:tblW w:w="0" w:type="auto"/>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5"/>
        <w:gridCol w:w="1059"/>
        <w:gridCol w:w="3122"/>
        <w:gridCol w:w="1391"/>
      </w:tblGrid>
      <w:tr w:rsidR="00BA7D0F" w:rsidRPr="005B15A9" w14:paraId="5605E37D" w14:textId="77777777" w:rsidTr="0094358A">
        <w:tc>
          <w:tcPr>
            <w:tcW w:w="3510" w:type="dxa"/>
            <w:vAlign w:val="center"/>
          </w:tcPr>
          <w:p w14:paraId="3274BC7D" w14:textId="77777777" w:rsidR="00BA7D0F" w:rsidRPr="005B15A9" w:rsidRDefault="00BA7D0F" w:rsidP="0094358A">
            <w:pPr>
              <w:pStyle w:val="Heading2"/>
              <w:spacing w:before="0"/>
              <w:rPr>
                <w:rFonts w:ascii="Arial" w:eastAsia="Arial" w:hAnsi="Arial" w:cs="Arial"/>
                <w:bCs/>
                <w:caps/>
                <w:color w:val="56B3D0"/>
                <w:sz w:val="24"/>
                <w:szCs w:val="24"/>
              </w:rPr>
            </w:pPr>
            <w:r w:rsidRPr="005B15A9">
              <w:rPr>
                <w:rFonts w:ascii="Arial" w:eastAsia="Arial" w:hAnsi="Arial" w:cs="Arial"/>
                <w:bCs/>
                <w:caps/>
                <w:color w:val="56B3D0"/>
                <w:sz w:val="24"/>
                <w:szCs w:val="24"/>
              </w:rPr>
              <w:t>Total Points available:</w:t>
            </w:r>
          </w:p>
        </w:tc>
        <w:tc>
          <w:tcPr>
            <w:tcW w:w="1080" w:type="dxa"/>
            <w:vAlign w:val="center"/>
          </w:tcPr>
          <w:p w14:paraId="436FE7C5" w14:textId="77777777" w:rsidR="00BA7D0F" w:rsidRPr="005B15A9" w:rsidRDefault="00AF1270" w:rsidP="0094358A">
            <w:pPr>
              <w:pStyle w:val="Heading2"/>
              <w:spacing w:before="0"/>
              <w:rPr>
                <w:rFonts w:ascii="Arial" w:eastAsia="Arial" w:hAnsi="Arial" w:cs="Arial"/>
                <w:bCs/>
                <w:caps/>
                <w:color w:val="56B3D0"/>
                <w:sz w:val="24"/>
                <w:szCs w:val="24"/>
              </w:rPr>
            </w:pPr>
            <w:r w:rsidRPr="005B15A9">
              <w:rPr>
                <w:rFonts w:ascii="Arial" w:eastAsia="Arial" w:hAnsi="Arial" w:cs="Arial"/>
                <w:bCs/>
                <w:caps/>
                <w:color w:val="56B3D0"/>
                <w:sz w:val="24"/>
                <w:szCs w:val="24"/>
              </w:rPr>
              <w:t>1</w:t>
            </w:r>
          </w:p>
        </w:tc>
        <w:tc>
          <w:tcPr>
            <w:tcW w:w="3173" w:type="dxa"/>
            <w:vAlign w:val="center"/>
          </w:tcPr>
          <w:p w14:paraId="371B3AAC" w14:textId="77777777" w:rsidR="00BA7D0F" w:rsidRPr="005B15A9" w:rsidRDefault="00BA7D0F" w:rsidP="0094358A">
            <w:pPr>
              <w:pStyle w:val="Heading2"/>
              <w:spacing w:before="0"/>
              <w:rPr>
                <w:rFonts w:ascii="Arial" w:eastAsia="Arial" w:hAnsi="Arial" w:cs="Arial"/>
                <w:bCs/>
                <w:caps/>
                <w:color w:val="56B3D0"/>
                <w:sz w:val="24"/>
                <w:szCs w:val="24"/>
              </w:rPr>
            </w:pPr>
            <w:r w:rsidRPr="005B15A9">
              <w:rPr>
                <w:rFonts w:ascii="Arial" w:eastAsia="Arial" w:hAnsi="Arial" w:cs="Arial"/>
                <w:bCs/>
                <w:caps/>
                <w:color w:val="56B3D0"/>
                <w:sz w:val="24"/>
                <w:szCs w:val="24"/>
              </w:rPr>
              <w:t>Points claimed:</w:t>
            </w:r>
          </w:p>
        </w:tc>
        <w:tc>
          <w:tcPr>
            <w:tcW w:w="1417" w:type="dxa"/>
            <w:vAlign w:val="center"/>
          </w:tcPr>
          <w:p w14:paraId="2AA6A49D" w14:textId="77777777" w:rsidR="00BA7D0F" w:rsidRPr="005B15A9" w:rsidRDefault="00834B07" w:rsidP="0094358A">
            <w:pPr>
              <w:pStyle w:val="Heading2"/>
              <w:spacing w:before="0"/>
              <w:rPr>
                <w:rFonts w:ascii="Arial" w:eastAsia="Arial" w:hAnsi="Arial" w:cs="Arial"/>
                <w:bCs/>
                <w:caps/>
                <w:color w:val="56B3D0"/>
                <w:sz w:val="24"/>
                <w:szCs w:val="24"/>
              </w:rPr>
            </w:pPr>
            <w:r w:rsidRPr="005B15A9">
              <w:rPr>
                <w:rFonts w:ascii="Arial" w:eastAsia="Arial" w:hAnsi="Arial" w:cs="Arial"/>
                <w:bCs/>
                <w:caps/>
                <w:color w:val="56B3D0"/>
                <w:sz w:val="24"/>
                <w:szCs w:val="24"/>
              </w:rPr>
              <w:t>[#]</w:t>
            </w:r>
          </w:p>
        </w:tc>
      </w:tr>
    </w:tbl>
    <w:p w14:paraId="3AF5250D" w14:textId="77777777" w:rsidR="005C34D2" w:rsidRPr="008A5B0F" w:rsidRDefault="005C34D2"/>
    <w:tbl>
      <w:tblPr>
        <w:tblStyle w:val="TableGrid"/>
        <w:tblW w:w="0" w:type="auto"/>
        <w:tblCellMar>
          <w:top w:w="113" w:type="dxa"/>
          <w:bottom w:w="113" w:type="dxa"/>
        </w:tblCellMar>
        <w:tblLook w:val="04A0" w:firstRow="1" w:lastRow="0" w:firstColumn="1" w:lastColumn="0" w:noHBand="0" w:noVBand="1"/>
      </w:tblPr>
      <w:tblGrid>
        <w:gridCol w:w="620"/>
        <w:gridCol w:w="683"/>
        <w:gridCol w:w="2260"/>
        <w:gridCol w:w="4392"/>
        <w:gridCol w:w="1072"/>
      </w:tblGrid>
      <w:tr w:rsidR="00102D9D" w:rsidRPr="00745F9D" w14:paraId="0C3C25EC" w14:textId="77777777" w:rsidTr="0094358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699B3A1D" w14:textId="7A152C90" w:rsidR="00102D9D" w:rsidRPr="0094358A" w:rsidRDefault="00F9740E" w:rsidP="0094358A">
            <w:pPr>
              <w:spacing w:after="0"/>
              <w:rPr>
                <w:sz w:val="20"/>
                <w:szCs w:val="20"/>
              </w:rPr>
            </w:pPr>
            <w:r w:rsidRPr="008A5B0F">
              <w:t>No</w:t>
            </w:r>
            <w:r w:rsidR="00004585" w:rsidRPr="008A5B0F">
              <w:t>.</w:t>
            </w:r>
          </w:p>
        </w:tc>
        <w:tc>
          <w:tcPr>
            <w:tcW w:w="0" w:type="auto"/>
            <w:tcBorders>
              <w:bottom w:val="single" w:sz="8" w:space="0" w:color="56B3D0"/>
            </w:tcBorders>
            <w:shd w:val="clear" w:color="auto" w:fill="4BACC6" w:themeFill="accent5"/>
          </w:tcPr>
          <w:p w14:paraId="031154F0" w14:textId="77777777" w:rsidR="00102D9D" w:rsidRPr="008A5B0F" w:rsidRDefault="00F9740E" w:rsidP="0094358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8A5B0F">
              <w:rPr>
                <w:b/>
                <w:color w:val="FFFFFF" w:themeColor="background1"/>
                <w:sz w:val="20"/>
                <w:szCs w:val="20"/>
              </w:rPr>
              <w:t>Type</w:t>
            </w:r>
          </w:p>
        </w:tc>
        <w:tc>
          <w:tcPr>
            <w:tcW w:w="0" w:type="auto"/>
            <w:shd w:val="clear" w:color="auto" w:fill="FFFFFF" w:themeFill="background1"/>
          </w:tcPr>
          <w:p w14:paraId="4AF42BF7" w14:textId="77777777" w:rsidR="00102D9D" w:rsidRPr="0094358A" w:rsidRDefault="00102D9D" w:rsidP="0094358A">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911FC7">
              <w:rPr>
                <w:b/>
                <w:sz w:val="20"/>
                <w:szCs w:val="20"/>
              </w:rPr>
              <w:t>Criteria</w:t>
            </w:r>
          </w:p>
        </w:tc>
        <w:tc>
          <w:tcPr>
            <w:tcW w:w="0" w:type="auto"/>
          </w:tcPr>
          <w:p w14:paraId="14478617" w14:textId="77777777" w:rsidR="00102D9D" w:rsidRPr="0094358A" w:rsidRDefault="00102D9D" w:rsidP="0094358A">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94358A">
              <w:rPr>
                <w:rFonts w:eastAsia="Times New Roman"/>
                <w:b/>
                <w:lang w:eastAsia="en-AU"/>
              </w:rPr>
              <w:t>Description</w:t>
            </w:r>
          </w:p>
        </w:tc>
        <w:tc>
          <w:tcPr>
            <w:tcW w:w="0" w:type="auto"/>
          </w:tcPr>
          <w:p w14:paraId="16EFE54B" w14:textId="77777777" w:rsidR="00102D9D" w:rsidRPr="0094358A" w:rsidRDefault="00102D9D" w:rsidP="0094358A">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94358A">
              <w:rPr>
                <w:rFonts w:eastAsia="Times New Roman"/>
                <w:b/>
                <w:lang w:eastAsia="en-AU"/>
              </w:rPr>
              <w:t>Claimed</w:t>
            </w:r>
          </w:p>
        </w:tc>
      </w:tr>
      <w:tr w:rsidR="00E30931" w:rsidRPr="00745F9D" w14:paraId="1A0BFC2B" w14:textId="77777777" w:rsidTr="0078285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7A8780A2" w14:textId="77777777" w:rsidR="00E30931" w:rsidRPr="0094358A" w:rsidRDefault="00AF1270" w:rsidP="0078285A">
            <w:pPr>
              <w:spacing w:after="0"/>
              <w:rPr>
                <w:sz w:val="20"/>
                <w:szCs w:val="20"/>
              </w:rPr>
            </w:pPr>
            <w:bookmarkStart w:id="0" w:name="h.fwvpjw869anz"/>
            <w:bookmarkEnd w:id="0"/>
            <w:r w:rsidRPr="008A5B0F">
              <w:t>16A</w:t>
            </w:r>
          </w:p>
        </w:tc>
        <w:tc>
          <w:tcPr>
            <w:tcW w:w="0" w:type="auto"/>
            <w:shd w:val="clear" w:color="auto" w:fill="4BACC6" w:themeFill="accent5"/>
            <w:vAlign w:val="center"/>
          </w:tcPr>
          <w:p w14:paraId="3B5EC601" w14:textId="77777777" w:rsidR="00E30931" w:rsidRPr="008A5B0F" w:rsidRDefault="00E30931" w:rsidP="0078285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8A5B0F">
              <w:rPr>
                <w:b/>
                <w:color w:val="FFFFFF" w:themeColor="background1"/>
                <w:sz w:val="20"/>
                <w:szCs w:val="20"/>
              </w:rPr>
              <w:t>Data</w:t>
            </w:r>
          </w:p>
        </w:tc>
        <w:tc>
          <w:tcPr>
            <w:tcW w:w="0" w:type="auto"/>
            <w:vAlign w:val="center"/>
          </w:tcPr>
          <w:p w14:paraId="3DDEF7A5" w14:textId="77777777" w:rsidR="00E30931" w:rsidRPr="0078285A" w:rsidRDefault="00E30931" w:rsidP="0078285A">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78285A">
              <w:rPr>
                <w:b/>
                <w:sz w:val="20"/>
                <w:szCs w:val="20"/>
              </w:rPr>
              <w:t>Peer group of comparable buildings</w:t>
            </w:r>
          </w:p>
        </w:tc>
        <w:tc>
          <w:tcPr>
            <w:tcW w:w="0" w:type="auto"/>
          </w:tcPr>
          <w:p w14:paraId="2DCF4245" w14:textId="77777777" w:rsidR="00E30931" w:rsidRPr="0078285A" w:rsidRDefault="00AF1270" w:rsidP="0094358A">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78285A">
              <w:rPr>
                <w:b/>
                <w:sz w:val="20"/>
                <w:szCs w:val="20"/>
              </w:rPr>
              <w:t>1 point</w:t>
            </w:r>
            <w:r w:rsidRPr="0078285A">
              <w:rPr>
                <w:sz w:val="20"/>
                <w:szCs w:val="20"/>
              </w:rPr>
              <w:t xml:space="preserve"> is available where a building demonstrates a 20% reduction in peak electricity demand against a baseline established from a peer group of like buildings.</w:t>
            </w:r>
          </w:p>
        </w:tc>
        <w:tc>
          <w:tcPr>
            <w:tcW w:w="0" w:type="auto"/>
            <w:vAlign w:val="center"/>
          </w:tcPr>
          <w:p w14:paraId="032E15EE" w14:textId="77777777" w:rsidR="00E30931" w:rsidRPr="0078285A" w:rsidRDefault="00F9740E" w:rsidP="0078285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78285A">
              <w:rPr>
                <w:color w:val="4BACC6" w:themeColor="accent5"/>
                <w:sz w:val="20"/>
                <w:szCs w:val="20"/>
              </w:rPr>
              <w:t>[#]</w:t>
            </w:r>
          </w:p>
        </w:tc>
      </w:tr>
      <w:tr w:rsidR="00AF1270" w:rsidRPr="00745F9D" w14:paraId="51B46E40" w14:textId="77777777" w:rsidTr="0078285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58D5B3A5" w14:textId="77777777" w:rsidR="00AF1270" w:rsidRPr="0094358A" w:rsidRDefault="00AF1270" w:rsidP="0078285A">
            <w:pPr>
              <w:spacing w:after="0"/>
              <w:rPr>
                <w:sz w:val="20"/>
                <w:szCs w:val="20"/>
              </w:rPr>
            </w:pPr>
            <w:r w:rsidRPr="008A5B0F">
              <w:t>16B</w:t>
            </w:r>
          </w:p>
        </w:tc>
        <w:tc>
          <w:tcPr>
            <w:tcW w:w="0" w:type="auto"/>
            <w:shd w:val="clear" w:color="auto" w:fill="4BACC6" w:themeFill="accent5"/>
            <w:vAlign w:val="center"/>
          </w:tcPr>
          <w:p w14:paraId="1959B05D" w14:textId="77777777" w:rsidR="00AF1270" w:rsidRPr="008A5B0F" w:rsidRDefault="00AF1270" w:rsidP="0078285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8A5B0F">
              <w:rPr>
                <w:b/>
                <w:color w:val="FFFFFF" w:themeColor="background1"/>
                <w:sz w:val="20"/>
                <w:szCs w:val="20"/>
              </w:rPr>
              <w:t>Data</w:t>
            </w:r>
          </w:p>
        </w:tc>
        <w:tc>
          <w:tcPr>
            <w:tcW w:w="0" w:type="auto"/>
            <w:vAlign w:val="center"/>
          </w:tcPr>
          <w:p w14:paraId="20CF9716" w14:textId="77777777" w:rsidR="00AF1270" w:rsidRPr="0078285A" w:rsidRDefault="00AF1270" w:rsidP="0078285A">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78285A">
              <w:rPr>
                <w:b/>
                <w:sz w:val="20"/>
                <w:szCs w:val="20"/>
              </w:rPr>
              <w:t>Longitudinal benchmarking</w:t>
            </w:r>
          </w:p>
        </w:tc>
        <w:tc>
          <w:tcPr>
            <w:tcW w:w="0" w:type="auto"/>
          </w:tcPr>
          <w:p w14:paraId="56E3DC6A" w14:textId="77777777" w:rsidR="00AF1270" w:rsidRPr="0078285A" w:rsidRDefault="00AF1270" w:rsidP="0094358A">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78285A">
              <w:rPr>
                <w:b/>
                <w:sz w:val="20"/>
                <w:szCs w:val="20"/>
              </w:rPr>
              <w:t>1 point</w:t>
            </w:r>
            <w:r w:rsidRPr="0078285A">
              <w:rPr>
                <w:sz w:val="20"/>
                <w:szCs w:val="20"/>
              </w:rPr>
              <w:t xml:space="preserve"> is available where a building demonstrates a 20% reduction in peak electricity demand against a baseline established from historical data from the building seeking Green Star – Performance certification.</w:t>
            </w:r>
          </w:p>
        </w:tc>
        <w:tc>
          <w:tcPr>
            <w:tcW w:w="0" w:type="auto"/>
            <w:vAlign w:val="center"/>
          </w:tcPr>
          <w:p w14:paraId="7E8BBBE6" w14:textId="77777777" w:rsidR="00AF1270" w:rsidRPr="0078285A" w:rsidRDefault="00F9740E" w:rsidP="0078285A">
            <w:pPr>
              <w:spacing w:after="0"/>
              <w:jc w:val="center"/>
              <w:cnfStyle w:val="000000000000" w:firstRow="0" w:lastRow="0" w:firstColumn="0" w:lastColumn="0" w:oddVBand="0" w:evenVBand="0" w:oddHBand="0" w:evenHBand="0" w:firstRowFirstColumn="0" w:firstRowLastColumn="0" w:lastRowFirstColumn="0" w:lastRowLastColumn="0"/>
              <w:rPr>
                <w:rFonts w:eastAsia="MS Gothic"/>
                <w:sz w:val="20"/>
                <w:szCs w:val="20"/>
              </w:rPr>
            </w:pPr>
            <w:r w:rsidRPr="0078285A">
              <w:rPr>
                <w:color w:val="4BACC6" w:themeColor="accent5"/>
                <w:sz w:val="20"/>
                <w:szCs w:val="20"/>
              </w:rPr>
              <w:t>[#]</w:t>
            </w:r>
          </w:p>
        </w:tc>
      </w:tr>
      <w:tr w:rsidR="00FD1E4B" w:rsidRPr="00745F9D" w14:paraId="0D38CA4C" w14:textId="77777777" w:rsidTr="0078285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0A126D30" w14:textId="56B57DF4" w:rsidR="00FD1E4B" w:rsidRPr="008A5B0F" w:rsidRDefault="00FD1E4B" w:rsidP="0078285A">
            <w:pPr>
              <w:spacing w:after="0"/>
            </w:pPr>
            <w:r w:rsidRPr="008A5B0F">
              <w:t>16C</w:t>
            </w:r>
          </w:p>
        </w:tc>
        <w:tc>
          <w:tcPr>
            <w:tcW w:w="0" w:type="auto"/>
            <w:shd w:val="clear" w:color="auto" w:fill="4BACC6" w:themeFill="accent5"/>
            <w:vAlign w:val="center"/>
          </w:tcPr>
          <w:p w14:paraId="7FF36DCD" w14:textId="0BADEA43" w:rsidR="00FD1E4B" w:rsidRPr="0094358A" w:rsidRDefault="00FD1E4B" w:rsidP="0078285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911FC7">
              <w:rPr>
                <w:b/>
                <w:color w:val="FFFFFF" w:themeColor="background1"/>
                <w:sz w:val="20"/>
                <w:szCs w:val="20"/>
              </w:rPr>
              <w:t>Data</w:t>
            </w:r>
          </w:p>
        </w:tc>
        <w:tc>
          <w:tcPr>
            <w:tcW w:w="0" w:type="auto"/>
            <w:vAlign w:val="center"/>
          </w:tcPr>
          <w:p w14:paraId="38C8477C" w14:textId="0DB76595" w:rsidR="00FD1E4B" w:rsidRPr="0078285A" w:rsidRDefault="00FD1E4B" w:rsidP="0078285A">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78285A">
              <w:rPr>
                <w:b/>
                <w:sz w:val="20"/>
                <w:szCs w:val="20"/>
              </w:rPr>
              <w:t>Preliminary Benchmark for Commercial Office Buildings</w:t>
            </w:r>
          </w:p>
        </w:tc>
        <w:tc>
          <w:tcPr>
            <w:tcW w:w="0" w:type="auto"/>
          </w:tcPr>
          <w:p w14:paraId="766B3D2E" w14:textId="00A5A0D8" w:rsidR="00FD1E4B" w:rsidRPr="0078285A" w:rsidRDefault="00FD1E4B" w:rsidP="00FD1E4B">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78285A">
              <w:rPr>
                <w:b/>
                <w:sz w:val="20"/>
                <w:szCs w:val="20"/>
              </w:rPr>
              <w:t>1 point</w:t>
            </w:r>
            <w:r w:rsidRPr="0078285A">
              <w:rPr>
                <w:sz w:val="20"/>
                <w:szCs w:val="20"/>
              </w:rPr>
              <w:t xml:space="preserve"> is available where a building demonstrates a 20% reduction in peak electricity demand against a preliminary baseline.</w:t>
            </w:r>
          </w:p>
        </w:tc>
        <w:tc>
          <w:tcPr>
            <w:tcW w:w="0" w:type="auto"/>
            <w:vAlign w:val="center"/>
          </w:tcPr>
          <w:p w14:paraId="0B170573" w14:textId="3C60498D" w:rsidR="00FD1E4B" w:rsidRPr="0078285A" w:rsidRDefault="00FD1E4B" w:rsidP="0078285A">
            <w:pPr>
              <w:spacing w:after="0"/>
              <w:jc w:val="center"/>
              <w:cnfStyle w:val="000000000000" w:firstRow="0" w:lastRow="0" w:firstColumn="0" w:lastColumn="0" w:oddVBand="0" w:evenVBand="0" w:oddHBand="0" w:evenHBand="0" w:firstRowFirstColumn="0" w:firstRowLastColumn="0" w:lastRowFirstColumn="0" w:lastRowLastColumn="0"/>
              <w:rPr>
                <w:color w:val="4BACC6" w:themeColor="accent5"/>
                <w:sz w:val="20"/>
                <w:szCs w:val="20"/>
              </w:rPr>
            </w:pPr>
            <w:r w:rsidRPr="0078285A">
              <w:rPr>
                <w:color w:val="4BACC6" w:themeColor="accent5"/>
                <w:sz w:val="20"/>
                <w:szCs w:val="20"/>
              </w:rPr>
              <w:t>[#]</w:t>
            </w:r>
          </w:p>
        </w:tc>
      </w:tr>
    </w:tbl>
    <w:p w14:paraId="11F6654B" w14:textId="77777777" w:rsidR="009E45D5" w:rsidRPr="008A5B0F" w:rsidRDefault="009E45D5" w:rsidP="00543FCE"/>
    <w:p w14:paraId="4187F0C6" w14:textId="77777777" w:rsidR="003D1DC4" w:rsidRPr="005E496B" w:rsidRDefault="003D1DC4" w:rsidP="003D1DC4">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3D1DC4" w:rsidRPr="005E496B" w14:paraId="6212E2FE" w14:textId="77777777" w:rsidTr="004800FC">
        <w:tc>
          <w:tcPr>
            <w:tcW w:w="3994" w:type="pct"/>
            <w:vAlign w:val="center"/>
          </w:tcPr>
          <w:p w14:paraId="172CA2F7" w14:textId="77777777" w:rsidR="003D1DC4" w:rsidRPr="005E496B" w:rsidRDefault="003D1DC4"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267498B3" w14:textId="77777777" w:rsidR="003D1DC4" w:rsidRPr="005E496B" w:rsidRDefault="003D1DC4"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3D1DC4" w:rsidRPr="005E496B" w14:paraId="3BDF4EDE" w14:textId="77777777" w:rsidTr="004800FC">
        <w:tc>
          <w:tcPr>
            <w:tcW w:w="3994" w:type="pct"/>
            <w:vAlign w:val="center"/>
          </w:tcPr>
          <w:p w14:paraId="099B0D8F" w14:textId="77777777" w:rsidR="003D1DC4" w:rsidRPr="005E496B" w:rsidRDefault="003D1DC4"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1C63CDEA" w14:textId="77777777" w:rsidR="003D1DC4" w:rsidRPr="005E496B" w:rsidRDefault="003D1DC4"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7B92C704" w14:textId="77777777" w:rsidR="001A76C9" w:rsidRPr="008A5B0F" w:rsidRDefault="001A76C9" w:rsidP="00543FCE">
      <w:bookmarkStart w:id="1" w:name="_GoBack"/>
      <w:bookmarkEnd w:id="1"/>
    </w:p>
    <w:p w14:paraId="48E9DED0" w14:textId="77777777" w:rsidR="0072577C" w:rsidRPr="0094358A" w:rsidRDefault="0072577C" w:rsidP="00C72519">
      <w:pPr>
        <w:pStyle w:val="Criterionsubheading"/>
        <w:numPr>
          <w:ilvl w:val="0"/>
          <w:numId w:val="0"/>
        </w:numPr>
        <w:ind w:left="720"/>
        <w:sectPr w:rsidR="0072577C" w:rsidRPr="0094358A" w:rsidSect="009173CC">
          <w:headerReference w:type="default" r:id="rId8"/>
          <w:footerReference w:type="default" r:id="rId9"/>
          <w:pgSz w:w="11907" w:h="16839" w:code="9"/>
          <w:pgMar w:top="1440" w:right="1440" w:bottom="1440" w:left="1440" w:header="708" w:footer="708" w:gutter="0"/>
          <w:cols w:space="708"/>
          <w:docGrid w:linePitch="360"/>
        </w:sectPr>
      </w:pPr>
    </w:p>
    <w:p w14:paraId="4F85363B" w14:textId="60986567" w:rsidR="00052703" w:rsidRPr="0078285A" w:rsidRDefault="00052703" w:rsidP="00A16948">
      <w:pPr>
        <w:pStyle w:val="Heading2"/>
        <w:rPr>
          <w:rFonts w:ascii="Arial" w:eastAsia="Arial" w:hAnsi="Arial" w:cs="Arial"/>
          <w:bCs/>
          <w:caps/>
          <w:color w:val="56B3D0"/>
          <w:sz w:val="24"/>
          <w:szCs w:val="24"/>
        </w:rPr>
      </w:pPr>
      <w:r w:rsidRPr="0078285A">
        <w:rPr>
          <w:rFonts w:ascii="Arial" w:eastAsia="Arial" w:hAnsi="Arial" w:cs="Arial"/>
          <w:bCs/>
          <w:caps/>
          <w:color w:val="56B3D0"/>
          <w:sz w:val="24"/>
          <w:szCs w:val="24"/>
        </w:rPr>
        <w:lastRenderedPageBreak/>
        <w:t>16.0 Requirements for all pathways</w:t>
      </w:r>
    </w:p>
    <w:p w14:paraId="5334DB03" w14:textId="3C09F7B3" w:rsidR="00052703" w:rsidRPr="0094358A" w:rsidRDefault="00052703" w:rsidP="00052703"/>
    <w:tbl>
      <w:tblPr>
        <w:tblStyle w:val="TableGrid"/>
        <w:tblW w:w="5000" w:type="pct"/>
        <w:tblCellMar>
          <w:top w:w="113" w:type="dxa"/>
          <w:bottom w:w="113" w:type="dxa"/>
        </w:tblCellMar>
        <w:tblLook w:val="04A0" w:firstRow="1" w:lastRow="0" w:firstColumn="1" w:lastColumn="0" w:noHBand="0" w:noVBand="1"/>
      </w:tblPr>
      <w:tblGrid>
        <w:gridCol w:w="2320"/>
        <w:gridCol w:w="5124"/>
        <w:gridCol w:w="1583"/>
      </w:tblGrid>
      <w:tr w:rsidR="00FD1E4B" w:rsidRPr="00745F9D" w14:paraId="6E202F87" w14:textId="77777777" w:rsidTr="0094358A">
        <w:tc>
          <w:tcPr>
            <w:cnfStyle w:val="001000000000" w:firstRow="0" w:lastRow="0" w:firstColumn="1" w:lastColumn="0" w:oddVBand="0" w:evenVBand="0" w:oddHBand="0" w:evenHBand="0" w:firstRowFirstColumn="0" w:firstRowLastColumn="0" w:lastRowFirstColumn="0" w:lastRowLastColumn="0"/>
            <w:tcW w:w="1285" w:type="pct"/>
            <w:vMerge w:val="restart"/>
          </w:tcPr>
          <w:p w14:paraId="2FC7BAF4" w14:textId="1A4F7ED6" w:rsidR="00FD1E4B" w:rsidRPr="0094358A" w:rsidRDefault="00FD1E4B">
            <w:pPr>
              <w:spacing w:after="0"/>
              <w:rPr>
                <w:b w:val="0"/>
                <w:sz w:val="20"/>
                <w:szCs w:val="20"/>
              </w:rPr>
            </w:pPr>
            <w:r w:rsidRPr="008A5B0F">
              <w:rPr>
                <w:sz w:val="20"/>
                <w:szCs w:val="20"/>
              </w:rPr>
              <w:t xml:space="preserve">Please select the compliance pathway </w:t>
            </w:r>
            <w:r w:rsidRPr="00911FC7">
              <w:rPr>
                <w:sz w:val="20"/>
                <w:szCs w:val="20"/>
              </w:rPr>
              <w:t xml:space="preserve">used </w:t>
            </w:r>
            <w:r w:rsidRPr="0094358A">
              <w:rPr>
                <w:sz w:val="20"/>
                <w:szCs w:val="20"/>
              </w:rPr>
              <w:t xml:space="preserve">and complete the corresponding </w:t>
            </w:r>
            <w:r w:rsidRPr="008A5B0F">
              <w:rPr>
                <w:sz w:val="20"/>
                <w:szCs w:val="20"/>
              </w:rPr>
              <w:t>section below.</w:t>
            </w:r>
          </w:p>
        </w:tc>
        <w:tc>
          <w:tcPr>
            <w:tcW w:w="2838" w:type="pct"/>
          </w:tcPr>
          <w:p w14:paraId="4028CA4B" w14:textId="292ACB3C" w:rsidR="00FD1E4B" w:rsidRPr="0094358A" w:rsidRDefault="00FD1E4B" w:rsidP="0094358A">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8A5B0F">
              <w:rPr>
                <w:sz w:val="20"/>
                <w:szCs w:val="20"/>
              </w:rPr>
              <w:t>16A Peer group of comparable buildings pathway</w:t>
            </w:r>
            <w:r w:rsidRPr="0094358A">
              <w:rPr>
                <w:sz w:val="20"/>
                <w:szCs w:val="20"/>
              </w:rPr>
              <w:t>.</w:t>
            </w:r>
          </w:p>
          <w:p w14:paraId="77E573B0" w14:textId="77777777" w:rsidR="00FD1E4B" w:rsidRPr="0094358A" w:rsidRDefault="00FD1E4B" w:rsidP="0094358A">
            <w:pPr>
              <w:spacing w:after="0"/>
              <w:cnfStyle w:val="000000000000" w:firstRow="0" w:lastRow="0" w:firstColumn="0" w:lastColumn="0" w:oddVBand="0" w:evenVBand="0" w:oddHBand="0" w:evenHBand="0" w:firstRowFirstColumn="0" w:firstRowLastColumn="0" w:lastRowFirstColumn="0" w:lastRowLastColumn="0"/>
              <w:rPr>
                <w:b/>
                <w:sz w:val="20"/>
                <w:szCs w:val="20"/>
              </w:rPr>
            </w:pPr>
          </w:p>
          <w:p w14:paraId="2DC2EA77" w14:textId="563B0A17" w:rsidR="00FD1E4B" w:rsidRPr="0094358A" w:rsidRDefault="00FD1E4B" w:rsidP="0094358A">
            <w:pPr>
              <w:spacing w:after="0"/>
              <w:cnfStyle w:val="000000000000" w:firstRow="0" w:lastRow="0" w:firstColumn="0" w:lastColumn="0" w:oddVBand="0" w:evenVBand="0" w:oddHBand="0" w:evenHBand="0" w:firstRowFirstColumn="0" w:firstRowLastColumn="0" w:lastRowFirstColumn="0" w:lastRowLastColumn="0"/>
              <w:rPr>
                <w:b/>
                <w:i/>
                <w:sz w:val="20"/>
                <w:szCs w:val="20"/>
              </w:rPr>
            </w:pPr>
            <w:r w:rsidRPr="0094358A">
              <w:rPr>
                <w:b/>
                <w:i/>
              </w:rPr>
              <w:t>Complete section 16A</w:t>
            </w:r>
            <w:r w:rsidRPr="0094358A">
              <w:rPr>
                <w:b/>
                <w:i/>
                <w:sz w:val="20"/>
                <w:szCs w:val="20"/>
              </w:rPr>
              <w:t xml:space="preserve"> only</w:t>
            </w:r>
            <w:r w:rsidRPr="008A5B0F">
              <w:rPr>
                <w:b/>
                <w:i/>
                <w:sz w:val="20"/>
                <w:szCs w:val="20"/>
              </w:rPr>
              <w:t>.</w:t>
            </w:r>
          </w:p>
        </w:tc>
        <w:tc>
          <w:tcPr>
            <w:tcW w:w="877" w:type="pct"/>
            <w:shd w:val="clear" w:color="auto" w:fill="auto"/>
            <w:vAlign w:val="center"/>
          </w:tcPr>
          <w:sdt>
            <w:sdtPr>
              <w:rPr>
                <w:rStyle w:val="Strong"/>
                <w:b w:val="0"/>
                <w:color w:val="4BACC6" w:themeColor="accent5"/>
              </w:rPr>
              <w:id w:val="423851688"/>
              <w14:checkbox>
                <w14:checked w14:val="0"/>
                <w14:checkedState w14:val="2612" w14:font="MS Gothic"/>
                <w14:uncheckedState w14:val="2610" w14:font="MS Gothic"/>
              </w14:checkbox>
            </w:sdtPr>
            <w:sdtEndPr>
              <w:rPr>
                <w:rStyle w:val="Strong"/>
              </w:rPr>
            </w:sdtEndPr>
            <w:sdtContent>
              <w:p w14:paraId="29A9B20C" w14:textId="0173070F" w:rsidR="00FD1E4B" w:rsidRPr="0094358A" w:rsidRDefault="00911FC7" w:rsidP="0094358A">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Pr>
                    <w:rStyle w:val="Strong"/>
                    <w:rFonts w:ascii="MS Gothic" w:eastAsia="MS Gothic" w:hAnsi="MS Gothic" w:cs="MS Gothic" w:hint="eastAsia"/>
                    <w:b w:val="0"/>
                    <w:color w:val="4BACC6" w:themeColor="accent5"/>
                  </w:rPr>
                  <w:t>☐</w:t>
                </w:r>
              </w:p>
            </w:sdtContent>
          </w:sdt>
        </w:tc>
      </w:tr>
      <w:tr w:rsidR="00FD1E4B" w:rsidRPr="00745F9D" w14:paraId="1B870C31" w14:textId="77777777" w:rsidTr="0094358A">
        <w:tc>
          <w:tcPr>
            <w:cnfStyle w:val="001000000000" w:firstRow="0" w:lastRow="0" w:firstColumn="1" w:lastColumn="0" w:oddVBand="0" w:evenVBand="0" w:oddHBand="0" w:evenHBand="0" w:firstRowFirstColumn="0" w:firstRowLastColumn="0" w:lastRowFirstColumn="0" w:lastRowLastColumn="0"/>
            <w:tcW w:w="1285" w:type="pct"/>
            <w:vMerge/>
          </w:tcPr>
          <w:p w14:paraId="0CCCF092" w14:textId="77777777" w:rsidR="00FD1E4B" w:rsidRPr="0094358A" w:rsidRDefault="00FD1E4B">
            <w:pPr>
              <w:spacing w:after="0"/>
              <w:rPr>
                <w:sz w:val="20"/>
                <w:szCs w:val="20"/>
              </w:rPr>
            </w:pPr>
          </w:p>
        </w:tc>
        <w:tc>
          <w:tcPr>
            <w:tcW w:w="2838" w:type="pct"/>
          </w:tcPr>
          <w:p w14:paraId="67EA651B" w14:textId="34E2898A" w:rsidR="00FD1E4B" w:rsidRPr="0094358A" w:rsidRDefault="00FD1E4B" w:rsidP="0094358A">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94358A">
              <w:rPr>
                <w:sz w:val="20"/>
                <w:szCs w:val="20"/>
              </w:rPr>
              <w:t>16B Historical baseline (longitudinal benchmarking) pathway.</w:t>
            </w:r>
          </w:p>
          <w:p w14:paraId="2635B046" w14:textId="77777777" w:rsidR="00FD1E4B" w:rsidRPr="0094358A" w:rsidRDefault="00FD1E4B" w:rsidP="0094358A">
            <w:pPr>
              <w:spacing w:after="0"/>
              <w:cnfStyle w:val="000000000000" w:firstRow="0" w:lastRow="0" w:firstColumn="0" w:lastColumn="0" w:oddVBand="0" w:evenVBand="0" w:oddHBand="0" w:evenHBand="0" w:firstRowFirstColumn="0" w:firstRowLastColumn="0" w:lastRowFirstColumn="0" w:lastRowLastColumn="0"/>
              <w:rPr>
                <w:b/>
                <w:sz w:val="20"/>
                <w:szCs w:val="20"/>
              </w:rPr>
            </w:pPr>
          </w:p>
          <w:p w14:paraId="63CC3E95" w14:textId="4E937D12" w:rsidR="00FD1E4B" w:rsidRPr="0094358A" w:rsidRDefault="00FD1E4B" w:rsidP="0094358A">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94358A">
              <w:rPr>
                <w:b/>
                <w:i/>
                <w:sz w:val="20"/>
                <w:szCs w:val="20"/>
              </w:rPr>
              <w:t>Complete section 16B only</w:t>
            </w:r>
            <w:r w:rsidRPr="008A5B0F">
              <w:rPr>
                <w:b/>
                <w:i/>
                <w:sz w:val="20"/>
                <w:szCs w:val="20"/>
              </w:rPr>
              <w:t>.</w:t>
            </w:r>
          </w:p>
        </w:tc>
        <w:tc>
          <w:tcPr>
            <w:tcW w:w="877" w:type="pct"/>
            <w:shd w:val="clear" w:color="auto" w:fill="auto"/>
            <w:vAlign w:val="center"/>
          </w:tcPr>
          <w:sdt>
            <w:sdtPr>
              <w:rPr>
                <w:rStyle w:val="Strong"/>
                <w:b w:val="0"/>
                <w:color w:val="4BACC6" w:themeColor="accent5"/>
              </w:rPr>
              <w:id w:val="-502745206"/>
              <w14:checkbox>
                <w14:checked w14:val="0"/>
                <w14:checkedState w14:val="2612" w14:font="MS Gothic"/>
                <w14:uncheckedState w14:val="2610" w14:font="MS Gothic"/>
              </w14:checkbox>
            </w:sdtPr>
            <w:sdtEndPr>
              <w:rPr>
                <w:rStyle w:val="Strong"/>
              </w:rPr>
            </w:sdtEndPr>
            <w:sdtContent>
              <w:p w14:paraId="2D89D397" w14:textId="71C34AB9" w:rsidR="00FD1E4B" w:rsidRPr="0094358A" w:rsidRDefault="00FD1E4B" w:rsidP="0094358A">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94358A">
                  <w:rPr>
                    <w:rStyle w:val="Strong"/>
                    <w:rFonts w:ascii="MS Gothic" w:eastAsia="MS Gothic" w:hAnsi="MS Gothic" w:cs="MS Gothic"/>
                    <w:b w:val="0"/>
                    <w:color w:val="4BACC6" w:themeColor="accent5"/>
                  </w:rPr>
                  <w:t>☐</w:t>
                </w:r>
              </w:p>
            </w:sdtContent>
          </w:sdt>
        </w:tc>
      </w:tr>
      <w:tr w:rsidR="00FD1E4B" w:rsidRPr="00745F9D" w14:paraId="29593DA9" w14:textId="77777777" w:rsidTr="0094358A">
        <w:tc>
          <w:tcPr>
            <w:cnfStyle w:val="001000000000" w:firstRow="0" w:lastRow="0" w:firstColumn="1" w:lastColumn="0" w:oddVBand="0" w:evenVBand="0" w:oddHBand="0" w:evenHBand="0" w:firstRowFirstColumn="0" w:firstRowLastColumn="0" w:lastRowFirstColumn="0" w:lastRowLastColumn="0"/>
            <w:tcW w:w="1285" w:type="pct"/>
            <w:vMerge/>
          </w:tcPr>
          <w:p w14:paraId="7F2766AA" w14:textId="77777777" w:rsidR="00FD1E4B" w:rsidRPr="0094358A" w:rsidRDefault="00FD1E4B">
            <w:pPr>
              <w:spacing w:after="0"/>
              <w:rPr>
                <w:sz w:val="20"/>
                <w:szCs w:val="20"/>
              </w:rPr>
            </w:pPr>
          </w:p>
        </w:tc>
        <w:tc>
          <w:tcPr>
            <w:tcW w:w="2838" w:type="pct"/>
          </w:tcPr>
          <w:p w14:paraId="6A863E57" w14:textId="77777777" w:rsidR="00FD1E4B" w:rsidRPr="0094358A" w:rsidRDefault="00FD1E4B">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94358A">
              <w:rPr>
                <w:sz w:val="20"/>
                <w:szCs w:val="20"/>
              </w:rPr>
              <w:t>16C Preliminary benchmark for commercial office building pathway.</w:t>
            </w:r>
          </w:p>
          <w:p w14:paraId="4E2477E9" w14:textId="77777777" w:rsidR="00FD1E4B" w:rsidRPr="0094358A" w:rsidRDefault="00FD1E4B">
            <w:pPr>
              <w:spacing w:after="0"/>
              <w:cnfStyle w:val="000000000000" w:firstRow="0" w:lastRow="0" w:firstColumn="0" w:lastColumn="0" w:oddVBand="0" w:evenVBand="0" w:oddHBand="0" w:evenHBand="0" w:firstRowFirstColumn="0" w:firstRowLastColumn="0" w:lastRowFirstColumn="0" w:lastRowLastColumn="0"/>
              <w:rPr>
                <w:sz w:val="20"/>
                <w:szCs w:val="20"/>
              </w:rPr>
            </w:pPr>
          </w:p>
          <w:p w14:paraId="259A820B" w14:textId="640C8054" w:rsidR="00FD1E4B" w:rsidRPr="008A5B0F" w:rsidRDefault="00FD1E4B">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94358A">
              <w:rPr>
                <w:b/>
                <w:i/>
                <w:sz w:val="20"/>
                <w:szCs w:val="20"/>
              </w:rPr>
              <w:t>Complete section 16C only.</w:t>
            </w:r>
          </w:p>
        </w:tc>
        <w:tc>
          <w:tcPr>
            <w:tcW w:w="877" w:type="pct"/>
            <w:shd w:val="clear" w:color="auto" w:fill="auto"/>
            <w:vAlign w:val="center"/>
          </w:tcPr>
          <w:sdt>
            <w:sdtPr>
              <w:rPr>
                <w:rStyle w:val="Strong"/>
                <w:b w:val="0"/>
                <w:color w:val="4BACC6" w:themeColor="accent5"/>
              </w:rPr>
              <w:id w:val="-994021080"/>
              <w14:checkbox>
                <w14:checked w14:val="0"/>
                <w14:checkedState w14:val="2612" w14:font="MS Gothic"/>
                <w14:uncheckedState w14:val="2610" w14:font="MS Gothic"/>
              </w14:checkbox>
            </w:sdtPr>
            <w:sdtEndPr>
              <w:rPr>
                <w:rStyle w:val="Strong"/>
              </w:rPr>
            </w:sdtEndPr>
            <w:sdtContent>
              <w:p w14:paraId="337BA442" w14:textId="5187D0C4" w:rsidR="00FD1E4B" w:rsidRPr="0094358A" w:rsidRDefault="00FD1E4B">
                <w:pPr>
                  <w:spacing w:after="0"/>
                  <w:jc w:val="center"/>
                  <w:cnfStyle w:val="000000000000" w:firstRow="0" w:lastRow="0" w:firstColumn="0" w:lastColumn="0" w:oddVBand="0" w:evenVBand="0" w:oddHBand="0" w:evenHBand="0" w:firstRowFirstColumn="0" w:firstRowLastColumn="0" w:lastRowFirstColumn="0" w:lastRowLastColumn="0"/>
                  <w:rPr>
                    <w:rStyle w:val="Strong"/>
                    <w:b w:val="0"/>
                    <w:color w:val="4BACC6" w:themeColor="accent5"/>
                  </w:rPr>
                </w:pPr>
                <w:r w:rsidRPr="0094358A">
                  <w:rPr>
                    <w:rStyle w:val="Strong"/>
                    <w:rFonts w:ascii="MS Gothic" w:eastAsia="MS Gothic" w:hAnsi="MS Gothic" w:cs="MS Gothic"/>
                    <w:b w:val="0"/>
                    <w:color w:val="4BACC6" w:themeColor="accent5"/>
                  </w:rPr>
                  <w:t>☐</w:t>
                </w:r>
              </w:p>
            </w:sdtContent>
          </w:sdt>
        </w:tc>
      </w:tr>
    </w:tbl>
    <w:p w14:paraId="43AE189B" w14:textId="77777777" w:rsidR="0078285A" w:rsidRDefault="0078285A" w:rsidP="00CB03B3">
      <w:pPr>
        <w:pStyle w:val="Heading2"/>
      </w:pPr>
    </w:p>
    <w:p w14:paraId="4F159CDD" w14:textId="77777777" w:rsidR="00AF1270" w:rsidRDefault="00AF1270" w:rsidP="00CB03B3">
      <w:pPr>
        <w:pStyle w:val="Heading2"/>
        <w:rPr>
          <w:rFonts w:ascii="Arial" w:eastAsia="Arial" w:hAnsi="Arial" w:cs="Arial"/>
          <w:bCs/>
          <w:caps/>
          <w:color w:val="56B3D0"/>
          <w:sz w:val="24"/>
          <w:szCs w:val="24"/>
        </w:rPr>
      </w:pPr>
      <w:r w:rsidRPr="0078285A">
        <w:rPr>
          <w:rFonts w:ascii="Arial" w:eastAsia="Arial" w:hAnsi="Arial" w:cs="Arial"/>
          <w:bCs/>
          <w:caps/>
          <w:color w:val="56B3D0"/>
          <w:sz w:val="24"/>
          <w:szCs w:val="24"/>
        </w:rPr>
        <w:t>16A peer group of comparable buildings</w:t>
      </w:r>
    </w:p>
    <w:p w14:paraId="6E8257E9" w14:textId="77777777" w:rsidR="0078285A" w:rsidRPr="0078285A" w:rsidRDefault="0078285A" w:rsidP="0078285A"/>
    <w:p w14:paraId="0B2FB92F" w14:textId="77777777" w:rsidR="00905953" w:rsidRPr="0094358A" w:rsidRDefault="00905953" w:rsidP="0094358A">
      <w:pPr>
        <w:pStyle w:val="Heading3"/>
        <w:keepLines w:val="0"/>
        <w:spacing w:before="0"/>
        <w:rPr>
          <w:rFonts w:cs="Arial"/>
        </w:rPr>
      </w:pPr>
      <w:r w:rsidRPr="008A5B0F">
        <w:rPr>
          <w:rFonts w:cs="Arial"/>
        </w:rPr>
        <w:t>16</w:t>
      </w:r>
      <w:r w:rsidR="00CB03B3" w:rsidRPr="00911FC7">
        <w:rPr>
          <w:rFonts w:cs="Arial"/>
        </w:rPr>
        <w:t>A.1 Pathway s</w:t>
      </w:r>
      <w:r w:rsidRPr="0094358A">
        <w:rPr>
          <w:rFonts w:cs="Arial"/>
        </w:rPr>
        <w:t>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905953" w:rsidRPr="00745F9D" w14:paraId="2B787934" w14:textId="77777777" w:rsidTr="0094358A">
        <w:tc>
          <w:tcPr>
            <w:tcW w:w="4150" w:type="pct"/>
          </w:tcPr>
          <w:p w14:paraId="40DFECF5" w14:textId="77777777" w:rsidR="00905953" w:rsidRPr="0094358A" w:rsidRDefault="00905953" w:rsidP="0094358A">
            <w:pPr>
              <w:spacing w:after="0"/>
            </w:pPr>
            <w:r w:rsidRPr="0094358A">
              <w:t>Three years performance data from at least three comparable buildings is available for this building.</w:t>
            </w:r>
          </w:p>
        </w:tc>
        <w:tc>
          <w:tcPr>
            <w:tcW w:w="850" w:type="pct"/>
            <w:vAlign w:val="center"/>
          </w:tcPr>
          <w:p w14:paraId="69924546" w14:textId="77777777" w:rsidR="00905953" w:rsidRPr="008A5B0F" w:rsidRDefault="003D1DC4" w:rsidP="0094358A">
            <w:pPr>
              <w:spacing w:after="0"/>
              <w:jc w:val="center"/>
              <w:rPr>
                <w:rStyle w:val="Strong"/>
              </w:rPr>
            </w:pPr>
            <w:sdt>
              <w:sdtPr>
                <w:rPr>
                  <w:rFonts w:eastAsia="MS Gothic"/>
                  <w:b/>
                  <w:bCs/>
                </w:rPr>
                <w:id w:val="-124397768"/>
              </w:sdtPr>
              <w:sdtEndPr/>
              <w:sdtContent>
                <w:r w:rsidR="00905953" w:rsidRPr="0094358A">
                  <w:rPr>
                    <w:color w:val="00B0F0"/>
                  </w:rPr>
                  <w:t>[Y/N]</w:t>
                </w:r>
              </w:sdtContent>
            </w:sdt>
          </w:p>
        </w:tc>
      </w:tr>
    </w:tbl>
    <w:p w14:paraId="47CE9383" w14:textId="77777777" w:rsidR="00CB03B3" w:rsidRPr="008A5B0F" w:rsidRDefault="00CB03B3" w:rsidP="00A16948"/>
    <w:p w14:paraId="5AFDD757" w14:textId="77777777" w:rsidR="00905953" w:rsidRPr="0094358A" w:rsidRDefault="00905953" w:rsidP="00A16948">
      <w:pPr>
        <w:pStyle w:val="Heading3"/>
        <w:keepLines w:val="0"/>
        <w:rPr>
          <w:rFonts w:cs="Arial"/>
        </w:rPr>
      </w:pPr>
      <w:r w:rsidRPr="0094358A">
        <w:rPr>
          <w:rFonts w:cs="Arial"/>
        </w:rPr>
        <w:t>16A.2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2652"/>
        <w:gridCol w:w="1861"/>
      </w:tblGrid>
      <w:tr w:rsidR="00905953" w:rsidRPr="00745F9D" w14:paraId="569439BD" w14:textId="77777777" w:rsidTr="0094358A">
        <w:trPr>
          <w:cantSplit/>
        </w:trPr>
        <w:tc>
          <w:tcPr>
            <w:tcW w:w="3969" w:type="pct"/>
            <w:gridSpan w:val="2"/>
            <w:vAlign w:val="center"/>
          </w:tcPr>
          <w:p w14:paraId="573AFAC6" w14:textId="77777777" w:rsidR="00905953" w:rsidRPr="0094358A" w:rsidRDefault="00905953" w:rsidP="0094358A">
            <w:pPr>
              <w:spacing w:after="0"/>
              <w:rPr>
                <w:rStyle w:val="Strong"/>
                <w:rFonts w:eastAsia="Times New Roman"/>
                <w:b w:val="0"/>
                <w:bCs w:val="0"/>
              </w:rPr>
            </w:pPr>
            <w:r w:rsidRPr="0094358A">
              <w:t>The average performer Peak Electricity Demand baseline has been based on three years performance data (</w:t>
            </w:r>
            <w:r w:rsidR="00DA5150" w:rsidRPr="008A5B0F">
              <w:t xml:space="preserve">from </w:t>
            </w:r>
            <w:r w:rsidRPr="008A5B0F">
              <w:t>within the past 5 years of operation) from at least three comparable buildings</w:t>
            </w:r>
            <w:r w:rsidR="00DA5150" w:rsidRPr="00911FC7">
              <w:t>.</w:t>
            </w:r>
          </w:p>
        </w:tc>
        <w:tc>
          <w:tcPr>
            <w:tcW w:w="1031" w:type="pct"/>
            <w:vAlign w:val="center"/>
          </w:tcPr>
          <w:p w14:paraId="0CB3536D" w14:textId="77777777" w:rsidR="00905953" w:rsidRPr="008A5B0F" w:rsidRDefault="003D1DC4" w:rsidP="0094358A">
            <w:pPr>
              <w:spacing w:after="0"/>
              <w:jc w:val="center"/>
              <w:rPr>
                <w:rFonts w:eastAsia="MS Gothic"/>
              </w:rPr>
            </w:pPr>
            <w:sdt>
              <w:sdtPr>
                <w:rPr>
                  <w:rFonts w:eastAsia="MS Gothic"/>
                  <w:color w:val="4BACC6" w:themeColor="accent5"/>
                </w:rPr>
                <w:id w:val="1989591660"/>
              </w:sdtPr>
              <w:sdtEndPr/>
              <w:sdtContent>
                <w:r w:rsidR="00905953" w:rsidRPr="008A5B0F">
                  <w:rPr>
                    <w:rFonts w:eastAsia="MS Gothic"/>
                    <w:color w:val="4BACC6" w:themeColor="accent5"/>
                  </w:rPr>
                  <w:t>[Y/N]</w:t>
                </w:r>
              </w:sdtContent>
            </w:sdt>
          </w:p>
        </w:tc>
      </w:tr>
      <w:tr w:rsidR="00AE04B3" w:rsidRPr="00745F9D" w14:paraId="04C77524" w14:textId="77777777" w:rsidTr="0094358A">
        <w:trPr>
          <w:cantSplit/>
        </w:trPr>
        <w:tc>
          <w:tcPr>
            <w:tcW w:w="2500" w:type="pct"/>
          </w:tcPr>
          <w:p w14:paraId="5C3BD6F1" w14:textId="77777777" w:rsidR="00AE04B3" w:rsidRPr="0094358A" w:rsidRDefault="00AE04B3" w:rsidP="0094358A">
            <w:pPr>
              <w:spacing w:after="0"/>
            </w:pPr>
            <w:r w:rsidRPr="008A5B0F">
              <w:t xml:space="preserve">Provide all assumptions or an explanation on how the average </w:t>
            </w:r>
            <w:r w:rsidRPr="00911FC7">
              <w:t>baseline was determined in the calculator.</w:t>
            </w:r>
          </w:p>
        </w:tc>
        <w:tc>
          <w:tcPr>
            <w:tcW w:w="2500" w:type="pct"/>
            <w:gridSpan w:val="2"/>
            <w:shd w:val="clear" w:color="auto" w:fill="F2F2F2" w:themeFill="background1" w:themeFillShade="F2"/>
          </w:tcPr>
          <w:p w14:paraId="7EB1C45F" w14:textId="77777777" w:rsidR="00AE04B3" w:rsidRPr="0094358A" w:rsidRDefault="00AE04B3" w:rsidP="0094358A">
            <w:pPr>
              <w:spacing w:after="0"/>
              <w:rPr>
                <w:rStyle w:val="Strong"/>
              </w:rPr>
            </w:pPr>
          </w:p>
        </w:tc>
      </w:tr>
    </w:tbl>
    <w:p w14:paraId="160C47F3" w14:textId="77777777" w:rsidR="00391A0D" w:rsidRPr="008A5B0F" w:rsidRDefault="00391A0D"/>
    <w:p w14:paraId="0654AEB1" w14:textId="7CA3CC9B" w:rsidR="00905953" w:rsidRPr="008A5B0F" w:rsidRDefault="00905953" w:rsidP="0094358A">
      <w:pPr>
        <w:pStyle w:val="Heading3"/>
        <w:keepLines w:val="0"/>
        <w:spacing w:before="0"/>
        <w:rPr>
          <w:rFonts w:cs="Arial"/>
        </w:rPr>
      </w:pPr>
      <w:r w:rsidRPr="0094358A">
        <w:rPr>
          <w:rFonts w:cs="Arial"/>
        </w:rPr>
        <w:t>16</w:t>
      </w:r>
      <w:r w:rsidR="00631881" w:rsidRPr="008A5B0F">
        <w:rPr>
          <w:rFonts w:cs="Arial"/>
        </w:rPr>
        <w:t>A</w:t>
      </w:r>
      <w:r w:rsidRPr="00911FC7">
        <w:rPr>
          <w:rFonts w:cs="Arial"/>
        </w:rPr>
        <w:t>.3 Data, calculations and points allocation</w:t>
      </w:r>
    </w:p>
    <w:p w14:paraId="79BE6E20" w14:textId="32ED43DB" w:rsidR="00A21BDC" w:rsidRPr="0094358A" w:rsidRDefault="00905953" w:rsidP="00A16948">
      <w:r w:rsidRPr="0094358A">
        <w:t>Show that</w:t>
      </w:r>
      <w:r w:rsidR="00DA5150" w:rsidRPr="0094358A">
        <w:t xml:space="preserve"> a</w:t>
      </w:r>
      <w:r w:rsidR="003A3098" w:rsidRPr="0094358A">
        <w:t>ll calculation</w:t>
      </w:r>
      <w:r w:rsidR="00DA5150" w:rsidRPr="0094358A">
        <w:t xml:space="preserve"> inputs and data collected is in line with the Peak Electricity Demand Calculator and</w:t>
      </w:r>
      <w:r w:rsidRPr="0094358A">
        <w:t xml:space="preserve"> validate that</w:t>
      </w:r>
      <w:r w:rsidR="00A21BDC" w:rsidRPr="0094358A">
        <w:t xml:space="preserve"> the comparable buildings meet the compliance requirements for each of the items below, by referencing supporting evidence attached to the Submission Template</w:t>
      </w:r>
      <w:r w:rsidR="00EC734E" w:rsidRPr="0094358A">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452"/>
        <w:gridCol w:w="4360"/>
        <w:gridCol w:w="1215"/>
      </w:tblGrid>
      <w:tr w:rsidR="00CF2732" w:rsidRPr="00745F9D" w14:paraId="2AAEFE07" w14:textId="77777777" w:rsidTr="0094358A">
        <w:trPr>
          <w:cantSplit/>
          <w:tblHeader/>
        </w:trPr>
        <w:tc>
          <w:tcPr>
            <w:tcW w:w="1912" w:type="pct"/>
            <w:vAlign w:val="center"/>
          </w:tcPr>
          <w:p w14:paraId="1993B9D0" w14:textId="77777777" w:rsidR="005747C2" w:rsidRPr="0094358A" w:rsidRDefault="00A21BDC" w:rsidP="0094358A">
            <w:pPr>
              <w:spacing w:after="0"/>
              <w:rPr>
                <w:b/>
              </w:rPr>
            </w:pPr>
            <w:r w:rsidRPr="0094358A">
              <w:rPr>
                <w:b/>
              </w:rPr>
              <w:t>Requirements</w:t>
            </w:r>
          </w:p>
        </w:tc>
        <w:tc>
          <w:tcPr>
            <w:tcW w:w="3088" w:type="pct"/>
            <w:gridSpan w:val="2"/>
            <w:shd w:val="clear" w:color="auto" w:fill="auto"/>
            <w:vAlign w:val="center"/>
          </w:tcPr>
          <w:p w14:paraId="534C2186" w14:textId="77777777" w:rsidR="005747C2" w:rsidRPr="0094358A" w:rsidRDefault="00A21BDC" w:rsidP="0094358A">
            <w:pPr>
              <w:spacing w:after="0"/>
              <w:rPr>
                <w:rStyle w:val="Strong"/>
              </w:rPr>
            </w:pPr>
            <w:r w:rsidRPr="0094358A">
              <w:rPr>
                <w:rStyle w:val="Strong"/>
              </w:rPr>
              <w:t>Supporting Evidence</w:t>
            </w:r>
          </w:p>
        </w:tc>
      </w:tr>
      <w:tr w:rsidR="00CF2732" w:rsidRPr="00745F9D" w14:paraId="6A88EF4E" w14:textId="77777777" w:rsidTr="0094358A">
        <w:trPr>
          <w:cantSplit/>
        </w:trPr>
        <w:tc>
          <w:tcPr>
            <w:tcW w:w="5000" w:type="pct"/>
            <w:gridSpan w:val="3"/>
          </w:tcPr>
          <w:p w14:paraId="064D9CE7" w14:textId="5350F177" w:rsidR="00631881" w:rsidRPr="008A5B0F" w:rsidRDefault="00631881" w:rsidP="0094358A">
            <w:pPr>
              <w:spacing w:after="0"/>
              <w:rPr>
                <w:rStyle w:val="Strong"/>
              </w:rPr>
            </w:pPr>
            <w:r w:rsidRPr="0094358A">
              <w:t>16.0.3.1 Verify that all data collected is in line with the Peak Electricity Demand Calculator</w:t>
            </w:r>
            <w:r w:rsidR="00FD1E4B" w:rsidRPr="008A5B0F">
              <w:t>.</w:t>
            </w:r>
          </w:p>
        </w:tc>
      </w:tr>
      <w:tr w:rsidR="00CF2732" w:rsidRPr="00745F9D" w14:paraId="5CD81F48" w14:textId="77777777" w:rsidTr="0094358A">
        <w:trPr>
          <w:cantSplit/>
        </w:trPr>
        <w:tc>
          <w:tcPr>
            <w:tcW w:w="1912" w:type="pct"/>
          </w:tcPr>
          <w:p w14:paraId="16541F0C" w14:textId="095B8136" w:rsidR="00D3536E" w:rsidRPr="00911FC7" w:rsidRDefault="00D3536E" w:rsidP="0094358A">
            <w:pPr>
              <w:spacing w:after="0"/>
            </w:pPr>
            <w:r w:rsidRPr="008A5B0F">
              <w:t>Provide a description of Building 1 used in the comparison, and any assumptions or adjustment variables used in the calculator for this building.</w:t>
            </w:r>
          </w:p>
        </w:tc>
        <w:tc>
          <w:tcPr>
            <w:tcW w:w="3088" w:type="pct"/>
            <w:gridSpan w:val="2"/>
            <w:shd w:val="clear" w:color="auto" w:fill="F2F2F2" w:themeFill="background1" w:themeFillShade="F2"/>
          </w:tcPr>
          <w:p w14:paraId="3437D44B" w14:textId="77777777" w:rsidR="00D3536E" w:rsidRPr="0094358A" w:rsidRDefault="00D3536E" w:rsidP="0094358A">
            <w:pPr>
              <w:spacing w:after="0"/>
              <w:rPr>
                <w:rStyle w:val="Strong"/>
              </w:rPr>
            </w:pPr>
          </w:p>
        </w:tc>
      </w:tr>
      <w:tr w:rsidR="00CF2732" w:rsidRPr="00745F9D" w14:paraId="0F627E63" w14:textId="77777777" w:rsidTr="0094358A">
        <w:trPr>
          <w:cantSplit/>
        </w:trPr>
        <w:tc>
          <w:tcPr>
            <w:tcW w:w="1912" w:type="pct"/>
          </w:tcPr>
          <w:p w14:paraId="6A34E56B" w14:textId="38528589" w:rsidR="00D3536E" w:rsidRPr="008A5B0F" w:rsidRDefault="00D3536E" w:rsidP="0094358A">
            <w:pPr>
              <w:spacing w:after="0"/>
            </w:pPr>
            <w:r w:rsidRPr="0094358A">
              <w:lastRenderedPageBreak/>
              <w:t>Provide a description of Building 2 used in the comparison, and any assumptions or adjustment variables used in the calculator for this building.</w:t>
            </w:r>
          </w:p>
        </w:tc>
        <w:tc>
          <w:tcPr>
            <w:tcW w:w="3088" w:type="pct"/>
            <w:gridSpan w:val="2"/>
            <w:shd w:val="clear" w:color="auto" w:fill="F2F2F2" w:themeFill="background1" w:themeFillShade="F2"/>
          </w:tcPr>
          <w:p w14:paraId="0A523907" w14:textId="77777777" w:rsidR="00D3536E" w:rsidRPr="00911FC7" w:rsidRDefault="00D3536E" w:rsidP="0094358A">
            <w:pPr>
              <w:spacing w:after="0"/>
              <w:rPr>
                <w:rStyle w:val="Strong"/>
              </w:rPr>
            </w:pPr>
          </w:p>
        </w:tc>
      </w:tr>
      <w:tr w:rsidR="00CF2732" w:rsidRPr="00745F9D" w14:paraId="59E7960B" w14:textId="77777777" w:rsidTr="0094358A">
        <w:trPr>
          <w:cantSplit/>
        </w:trPr>
        <w:tc>
          <w:tcPr>
            <w:tcW w:w="1912" w:type="pct"/>
          </w:tcPr>
          <w:p w14:paraId="50976252" w14:textId="78356206" w:rsidR="00D3536E" w:rsidRPr="008A5B0F" w:rsidRDefault="00D3536E" w:rsidP="0094358A">
            <w:pPr>
              <w:spacing w:after="0"/>
            </w:pPr>
            <w:r w:rsidRPr="0094358A">
              <w:t>Provide a description of Building 3 used in the comparison and any assumptions or adjustment variables used in the calculator for this building.</w:t>
            </w:r>
          </w:p>
        </w:tc>
        <w:tc>
          <w:tcPr>
            <w:tcW w:w="3088" w:type="pct"/>
            <w:gridSpan w:val="2"/>
            <w:shd w:val="clear" w:color="auto" w:fill="F2F2F2" w:themeFill="background1" w:themeFillShade="F2"/>
          </w:tcPr>
          <w:p w14:paraId="5AA3D322" w14:textId="77777777" w:rsidR="00D3536E" w:rsidRPr="00911FC7" w:rsidRDefault="00D3536E" w:rsidP="0094358A">
            <w:pPr>
              <w:spacing w:after="0"/>
              <w:rPr>
                <w:rStyle w:val="Strong"/>
              </w:rPr>
            </w:pPr>
          </w:p>
        </w:tc>
      </w:tr>
      <w:tr w:rsidR="00CF2732" w:rsidRPr="00745F9D" w14:paraId="0C3F590B" w14:textId="77777777" w:rsidTr="0094358A">
        <w:trPr>
          <w:cantSplit/>
        </w:trPr>
        <w:tc>
          <w:tcPr>
            <w:tcW w:w="1912" w:type="pct"/>
            <w:vAlign w:val="center"/>
          </w:tcPr>
          <w:p w14:paraId="247403E8" w14:textId="32FE85C7" w:rsidR="00D3536E" w:rsidRPr="008A5B0F" w:rsidRDefault="00D3536E" w:rsidP="0094358A">
            <w:pPr>
              <w:spacing w:after="0"/>
            </w:pPr>
            <w:r w:rsidRPr="0094358A">
              <w:t>Describe any additional assumptions or explanation on how the average baseline was determined in the calculator.</w:t>
            </w:r>
          </w:p>
        </w:tc>
        <w:tc>
          <w:tcPr>
            <w:tcW w:w="3088" w:type="pct"/>
            <w:gridSpan w:val="2"/>
            <w:shd w:val="clear" w:color="auto" w:fill="F2F2F2" w:themeFill="background1" w:themeFillShade="F2"/>
            <w:vAlign w:val="center"/>
          </w:tcPr>
          <w:p w14:paraId="11C6A1F1" w14:textId="77777777" w:rsidR="00D3536E" w:rsidRPr="00911FC7" w:rsidRDefault="00D3536E" w:rsidP="0094358A">
            <w:pPr>
              <w:spacing w:after="0"/>
              <w:rPr>
                <w:rStyle w:val="Strong"/>
                <w:b w:val="0"/>
                <w:i/>
              </w:rPr>
            </w:pPr>
          </w:p>
        </w:tc>
      </w:tr>
      <w:tr w:rsidR="00CF2732" w:rsidRPr="00745F9D" w14:paraId="3B2C553A" w14:textId="77777777" w:rsidTr="0094358A">
        <w:trPr>
          <w:cantSplit/>
        </w:trPr>
        <w:tc>
          <w:tcPr>
            <w:tcW w:w="1912" w:type="pct"/>
            <w:vMerge w:val="restart"/>
          </w:tcPr>
          <w:p w14:paraId="7CCD9774" w14:textId="5CAFD0F4" w:rsidR="00CF2732" w:rsidRPr="008A5B0F" w:rsidRDefault="00CF2732" w:rsidP="00CF2732">
            <w:pPr>
              <w:spacing w:after="0"/>
              <w:rPr>
                <w:lang w:eastAsia="en-AU"/>
              </w:rPr>
            </w:pPr>
            <w:r w:rsidRPr="0094358A">
              <w:rPr>
                <w:lang w:eastAsia="en-AU"/>
              </w:rPr>
              <w:t>16.0.3.2 A reduction on the average performer baseline of over 20% has been achieved for this building and calculated using the Peak Electricity Demand Calculator.</w:t>
            </w:r>
          </w:p>
        </w:tc>
        <w:tc>
          <w:tcPr>
            <w:tcW w:w="2415" w:type="pct"/>
          </w:tcPr>
          <w:p w14:paraId="5DE36940" w14:textId="09B4EBFA" w:rsidR="00CF2732" w:rsidRPr="0094358A" w:rsidRDefault="00CF2732" w:rsidP="009764EB">
            <w:pPr>
              <w:spacing w:after="0"/>
              <w:rPr>
                <w:lang w:eastAsia="en-AU"/>
              </w:rPr>
            </w:pPr>
            <w:r w:rsidRPr="00911FC7">
              <w:rPr>
                <w:lang w:eastAsia="en-AU"/>
              </w:rPr>
              <w:t>What is the Baseline Peak Electricity Demand of the determined average performer?</w:t>
            </w:r>
          </w:p>
        </w:tc>
        <w:tc>
          <w:tcPr>
            <w:tcW w:w="673" w:type="pct"/>
            <w:shd w:val="clear" w:color="auto" w:fill="F2F2F2" w:themeFill="background1" w:themeFillShade="F2"/>
          </w:tcPr>
          <w:p w14:paraId="78499D81" w14:textId="19DAE127" w:rsidR="00CF2732" w:rsidRPr="0094358A" w:rsidRDefault="00CF2732" w:rsidP="009764EB">
            <w:pPr>
              <w:spacing w:after="0"/>
              <w:jc w:val="center"/>
              <w:rPr>
                <w:rStyle w:val="Strong"/>
                <w:color w:val="4BACC6" w:themeColor="accent5"/>
              </w:rPr>
            </w:pPr>
            <w:r w:rsidRPr="0094358A">
              <w:rPr>
                <w:rStyle w:val="Strong"/>
                <w:b w:val="0"/>
                <w:color w:val="4BACC6" w:themeColor="accent5"/>
              </w:rPr>
              <w:t>[##]</w:t>
            </w:r>
          </w:p>
        </w:tc>
      </w:tr>
      <w:tr w:rsidR="00CF2732" w:rsidRPr="00745F9D" w14:paraId="7BB07E69" w14:textId="77777777" w:rsidTr="0094358A">
        <w:trPr>
          <w:cantSplit/>
        </w:trPr>
        <w:tc>
          <w:tcPr>
            <w:tcW w:w="1912" w:type="pct"/>
            <w:vMerge/>
          </w:tcPr>
          <w:p w14:paraId="6742A2F4" w14:textId="77777777" w:rsidR="00CF2732" w:rsidRPr="0094358A" w:rsidRDefault="00CF2732" w:rsidP="009764EB">
            <w:pPr>
              <w:spacing w:after="0"/>
              <w:rPr>
                <w:lang w:eastAsia="en-AU"/>
              </w:rPr>
            </w:pPr>
          </w:p>
        </w:tc>
        <w:tc>
          <w:tcPr>
            <w:tcW w:w="2415" w:type="pct"/>
          </w:tcPr>
          <w:p w14:paraId="46B1ECFE" w14:textId="763841D6" w:rsidR="00CF2732" w:rsidRPr="0094358A" w:rsidRDefault="00CF2732" w:rsidP="009764EB">
            <w:pPr>
              <w:spacing w:after="0"/>
              <w:rPr>
                <w:lang w:eastAsia="en-AU"/>
              </w:rPr>
            </w:pPr>
            <w:r w:rsidRPr="0094358A">
              <w:rPr>
                <w:lang w:eastAsia="en-AU"/>
              </w:rPr>
              <w:t>What is the Baseline Peak Electricity Demand of the building seeking certification?</w:t>
            </w:r>
          </w:p>
        </w:tc>
        <w:tc>
          <w:tcPr>
            <w:tcW w:w="673" w:type="pct"/>
            <w:shd w:val="clear" w:color="auto" w:fill="F2F2F2" w:themeFill="background1" w:themeFillShade="F2"/>
          </w:tcPr>
          <w:p w14:paraId="32DDA284" w14:textId="7CFC4305" w:rsidR="00CF2732" w:rsidRPr="0094358A" w:rsidRDefault="00CF2732" w:rsidP="009764EB">
            <w:pPr>
              <w:spacing w:after="0"/>
              <w:jc w:val="center"/>
              <w:rPr>
                <w:rStyle w:val="Strong"/>
                <w:rFonts w:eastAsia="MS Gothic"/>
                <w:color w:val="4BACC6" w:themeColor="accent5"/>
              </w:rPr>
            </w:pPr>
            <w:r w:rsidRPr="0094358A">
              <w:rPr>
                <w:rStyle w:val="Strong"/>
                <w:b w:val="0"/>
                <w:color w:val="4BACC6" w:themeColor="accent5"/>
              </w:rPr>
              <w:t>[##]</w:t>
            </w:r>
          </w:p>
        </w:tc>
      </w:tr>
      <w:tr w:rsidR="00CF2732" w:rsidRPr="00745F9D" w14:paraId="1B28A811" w14:textId="77777777" w:rsidTr="0094358A">
        <w:trPr>
          <w:cantSplit/>
        </w:trPr>
        <w:tc>
          <w:tcPr>
            <w:tcW w:w="1912" w:type="pct"/>
            <w:vMerge/>
          </w:tcPr>
          <w:p w14:paraId="78E7443E" w14:textId="77777777" w:rsidR="00CF2732" w:rsidRPr="0094358A" w:rsidRDefault="00CF2732" w:rsidP="009764EB">
            <w:pPr>
              <w:spacing w:after="0"/>
              <w:rPr>
                <w:lang w:eastAsia="en-AU"/>
              </w:rPr>
            </w:pPr>
          </w:p>
        </w:tc>
        <w:tc>
          <w:tcPr>
            <w:tcW w:w="2415" w:type="pct"/>
          </w:tcPr>
          <w:p w14:paraId="2AB0C792" w14:textId="7D2541AB" w:rsidR="00CF2732" w:rsidRPr="0094358A" w:rsidRDefault="00CF2732" w:rsidP="00CF2732">
            <w:pPr>
              <w:spacing w:after="0"/>
              <w:rPr>
                <w:lang w:eastAsia="en-AU"/>
              </w:rPr>
            </w:pPr>
            <w:r w:rsidRPr="0094358A">
              <w:rPr>
                <w:lang w:eastAsia="en-AU"/>
              </w:rPr>
              <w:t xml:space="preserve">What percentage </w:t>
            </w:r>
            <w:r w:rsidRPr="0094358A">
              <w:t>improvement over the baseline is</w:t>
            </w:r>
            <w:r w:rsidRPr="0094358A">
              <w:rPr>
                <w:lang w:eastAsia="en-AU"/>
              </w:rPr>
              <w:t xml:space="preserve"> being claimed?</w:t>
            </w:r>
          </w:p>
        </w:tc>
        <w:tc>
          <w:tcPr>
            <w:tcW w:w="673" w:type="pct"/>
            <w:shd w:val="clear" w:color="auto" w:fill="F2F2F2" w:themeFill="background1" w:themeFillShade="F2"/>
          </w:tcPr>
          <w:p w14:paraId="5AE4EB6D" w14:textId="74A41D4F" w:rsidR="00CF2732" w:rsidRPr="0094358A" w:rsidRDefault="00CF2732" w:rsidP="009764EB">
            <w:pPr>
              <w:spacing w:after="0"/>
              <w:jc w:val="center"/>
              <w:rPr>
                <w:rStyle w:val="Strong"/>
                <w:rFonts w:eastAsia="MS Gothic"/>
                <w:color w:val="4BACC6" w:themeColor="accent5"/>
              </w:rPr>
            </w:pPr>
            <w:r w:rsidRPr="0094358A">
              <w:rPr>
                <w:rStyle w:val="Strong"/>
                <w:b w:val="0"/>
                <w:color w:val="4BACC6" w:themeColor="accent5"/>
              </w:rPr>
              <w:t>[##]</w:t>
            </w:r>
          </w:p>
        </w:tc>
      </w:tr>
    </w:tbl>
    <w:p w14:paraId="47FDB212" w14:textId="77777777" w:rsidR="009764EB" w:rsidRPr="008A5B0F" w:rsidRDefault="009764EB" w:rsidP="0094358A">
      <w:pPr>
        <w:spacing w:after="0"/>
      </w:pPr>
    </w:p>
    <w:p w14:paraId="1973761D" w14:textId="77777777" w:rsidR="0078285A" w:rsidRDefault="0078285A"/>
    <w:p w14:paraId="74E2AB73" w14:textId="77777777" w:rsidR="00631881" w:rsidRPr="0094358A" w:rsidRDefault="00631881">
      <w:r w:rsidRPr="0094358A">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31881" w:rsidRPr="00745F9D" w14:paraId="71B06CE9" w14:textId="77777777" w:rsidTr="0094358A">
        <w:tc>
          <w:tcPr>
            <w:tcW w:w="3739" w:type="pct"/>
            <w:shd w:val="clear" w:color="auto" w:fill="B6DDE8" w:themeFill="accent5" w:themeFillTint="66"/>
            <w:vAlign w:val="center"/>
          </w:tcPr>
          <w:p w14:paraId="36D859C8" w14:textId="77777777" w:rsidR="00631881" w:rsidRPr="0094358A" w:rsidRDefault="00631881" w:rsidP="0094358A">
            <w:pPr>
              <w:spacing w:after="0"/>
              <w:rPr>
                <w:b/>
              </w:rPr>
            </w:pPr>
            <w:r w:rsidRPr="0094358A">
              <w:rPr>
                <w:b/>
              </w:rPr>
              <w:t>Supporting Documentation</w:t>
            </w:r>
          </w:p>
          <w:p w14:paraId="24F92300" w14:textId="77777777" w:rsidR="00631881" w:rsidRPr="0094358A" w:rsidRDefault="00631881" w:rsidP="0094358A">
            <w:pPr>
              <w:spacing w:after="0"/>
            </w:pPr>
            <w:r w:rsidRPr="0094358A">
              <w:t xml:space="preserve">(Name / title / description of document) </w:t>
            </w:r>
          </w:p>
        </w:tc>
        <w:tc>
          <w:tcPr>
            <w:tcW w:w="1261" w:type="pct"/>
            <w:shd w:val="clear" w:color="auto" w:fill="B6DDE8" w:themeFill="accent5" w:themeFillTint="66"/>
            <w:vAlign w:val="center"/>
          </w:tcPr>
          <w:p w14:paraId="04C08C92" w14:textId="77777777" w:rsidR="00631881" w:rsidRPr="0094358A" w:rsidRDefault="00631881" w:rsidP="0094358A">
            <w:pPr>
              <w:spacing w:after="0"/>
              <w:jc w:val="center"/>
              <w:rPr>
                <w:b/>
              </w:rPr>
            </w:pPr>
            <w:r w:rsidRPr="0094358A">
              <w:rPr>
                <w:b/>
              </w:rPr>
              <w:t>Reference</w:t>
            </w:r>
          </w:p>
          <w:p w14:paraId="69DD8126" w14:textId="77777777" w:rsidR="00631881" w:rsidRPr="0094358A" w:rsidRDefault="00631881" w:rsidP="0094358A">
            <w:pPr>
              <w:spacing w:after="0"/>
              <w:jc w:val="center"/>
            </w:pPr>
            <w:r w:rsidRPr="0094358A">
              <w:t>(Page no. or section)</w:t>
            </w:r>
          </w:p>
        </w:tc>
      </w:tr>
      <w:tr w:rsidR="00631881" w:rsidRPr="00745F9D" w14:paraId="185FEA41" w14:textId="77777777" w:rsidTr="0078285A">
        <w:tc>
          <w:tcPr>
            <w:tcW w:w="3739" w:type="pct"/>
            <w:vAlign w:val="center"/>
          </w:tcPr>
          <w:p w14:paraId="184F2C3F" w14:textId="71E8B7A2" w:rsidR="00631881" w:rsidRPr="008A5B0F" w:rsidRDefault="00631881" w:rsidP="0094358A">
            <w:pPr>
              <w:spacing w:after="0"/>
            </w:pPr>
            <w:r w:rsidRPr="008A5B0F">
              <w:rPr>
                <w:i/>
                <w:color w:val="4BACC6" w:themeColor="accent5"/>
              </w:rPr>
              <w:t>Green Star – Performance</w:t>
            </w:r>
            <w:r w:rsidRPr="008A5B0F">
              <w:rPr>
                <w:color w:val="4BACC6" w:themeColor="accent5"/>
              </w:rPr>
              <w:t xml:space="preserve"> Peak Electricity Demand Calculator 16A</w:t>
            </w:r>
          </w:p>
        </w:tc>
        <w:tc>
          <w:tcPr>
            <w:tcW w:w="1261" w:type="pct"/>
            <w:vAlign w:val="center"/>
          </w:tcPr>
          <w:p w14:paraId="30611B45" w14:textId="77777777" w:rsidR="00631881" w:rsidRPr="0094358A" w:rsidRDefault="00631881" w:rsidP="0078285A">
            <w:pPr>
              <w:spacing w:after="0"/>
              <w:jc w:val="center"/>
            </w:pPr>
            <w:r w:rsidRPr="00911FC7">
              <w:rPr>
                <w:color w:val="4BACC6" w:themeColor="accent5"/>
              </w:rPr>
              <w:t>[####]</w:t>
            </w:r>
          </w:p>
        </w:tc>
      </w:tr>
      <w:tr w:rsidR="00631881" w:rsidRPr="00745F9D" w14:paraId="630BF088" w14:textId="77777777" w:rsidTr="0078285A">
        <w:tc>
          <w:tcPr>
            <w:tcW w:w="3739" w:type="pct"/>
            <w:vAlign w:val="center"/>
          </w:tcPr>
          <w:p w14:paraId="32AA7E54" w14:textId="27D2DAB7" w:rsidR="00631881" w:rsidRPr="008A5B0F" w:rsidRDefault="00631881" w:rsidP="0094358A">
            <w:pPr>
              <w:spacing w:after="0"/>
            </w:pPr>
            <w:r w:rsidRPr="008A5B0F">
              <w:rPr>
                <w:color w:val="4BACC6" w:themeColor="accent5"/>
              </w:rPr>
              <w:t xml:space="preserve">#### </w:t>
            </w:r>
          </w:p>
        </w:tc>
        <w:tc>
          <w:tcPr>
            <w:tcW w:w="1261" w:type="pct"/>
            <w:vAlign w:val="center"/>
          </w:tcPr>
          <w:p w14:paraId="51BD37A1" w14:textId="77777777" w:rsidR="00631881" w:rsidRPr="0094358A" w:rsidRDefault="00631881" w:rsidP="0078285A">
            <w:pPr>
              <w:spacing w:after="0"/>
              <w:jc w:val="center"/>
            </w:pPr>
            <w:r w:rsidRPr="00911FC7">
              <w:rPr>
                <w:color w:val="4BACC6" w:themeColor="accent5"/>
              </w:rPr>
              <w:t>[####]</w:t>
            </w:r>
          </w:p>
        </w:tc>
      </w:tr>
    </w:tbl>
    <w:p w14:paraId="641455DB" w14:textId="77777777" w:rsidR="00CB03B3" w:rsidRPr="008A5B0F" w:rsidRDefault="00CB03B3" w:rsidP="00A16948"/>
    <w:p w14:paraId="7D499495" w14:textId="02D4975C" w:rsidR="000D243F" w:rsidRPr="008A5B0F" w:rsidRDefault="000D243F" w:rsidP="00A16948">
      <w:pPr>
        <w:pStyle w:val="Heading2"/>
      </w:pPr>
    </w:p>
    <w:p w14:paraId="30BF47DD" w14:textId="77777777" w:rsidR="000D243F" w:rsidRPr="0094358A" w:rsidRDefault="000D243F">
      <w:pPr>
        <w:spacing w:after="0" w:line="240" w:lineRule="auto"/>
        <w:rPr>
          <w:rFonts w:eastAsia="Arial"/>
          <w:bCs/>
          <w:caps/>
          <w:color w:val="56B3D0"/>
          <w:sz w:val="28"/>
          <w:szCs w:val="28"/>
        </w:rPr>
      </w:pPr>
      <w:r w:rsidRPr="0094358A">
        <w:br w:type="page"/>
      </w:r>
    </w:p>
    <w:p w14:paraId="41D4BCCD" w14:textId="0E6CC9AF" w:rsidR="00CB03B3" w:rsidRDefault="00077142" w:rsidP="00A16948">
      <w:pPr>
        <w:pStyle w:val="Heading2"/>
        <w:rPr>
          <w:rFonts w:ascii="Arial" w:eastAsia="Arial" w:hAnsi="Arial" w:cs="Arial"/>
          <w:bCs/>
          <w:caps/>
          <w:color w:val="56B3D0"/>
          <w:sz w:val="24"/>
          <w:szCs w:val="24"/>
        </w:rPr>
      </w:pPr>
      <w:r w:rsidRPr="0078285A">
        <w:rPr>
          <w:rFonts w:ascii="Arial" w:eastAsia="Arial" w:hAnsi="Arial" w:cs="Arial"/>
          <w:bCs/>
          <w:caps/>
          <w:color w:val="56B3D0"/>
          <w:sz w:val="24"/>
          <w:szCs w:val="24"/>
        </w:rPr>
        <w:t>16B longitudinal benchmarking</w:t>
      </w:r>
    </w:p>
    <w:p w14:paraId="4D880026" w14:textId="77777777" w:rsidR="0078285A" w:rsidRPr="0078285A" w:rsidRDefault="0078285A" w:rsidP="0078285A"/>
    <w:p w14:paraId="195BEBA7" w14:textId="77777777" w:rsidR="00CB03B3" w:rsidRPr="0094358A" w:rsidRDefault="00CB03B3" w:rsidP="0094358A">
      <w:pPr>
        <w:pStyle w:val="Heading3"/>
        <w:keepLines w:val="0"/>
        <w:spacing w:before="0"/>
        <w:rPr>
          <w:rFonts w:cs="Arial"/>
        </w:rPr>
      </w:pPr>
      <w:r w:rsidRPr="0094358A">
        <w:rPr>
          <w:rFonts w:cs="Arial"/>
        </w:rPr>
        <w:t>16B.1 Pathway selection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2979"/>
        <w:gridCol w:w="1535"/>
      </w:tblGrid>
      <w:tr w:rsidR="00CB03B3" w:rsidRPr="00745F9D" w14:paraId="61A6D754" w14:textId="77777777" w:rsidTr="0094358A">
        <w:tc>
          <w:tcPr>
            <w:tcW w:w="4150" w:type="pct"/>
            <w:gridSpan w:val="2"/>
          </w:tcPr>
          <w:p w14:paraId="766C1DB6" w14:textId="77777777" w:rsidR="00CB03B3" w:rsidRPr="0094358A" w:rsidRDefault="00B778D5" w:rsidP="0094358A">
            <w:pPr>
              <w:spacing w:after="0"/>
            </w:pPr>
            <w:r w:rsidRPr="0094358A">
              <w:t xml:space="preserve">16B.1.1 </w:t>
            </w:r>
            <w:r w:rsidR="00CB03B3" w:rsidRPr="0094358A">
              <w:t>Five concurrent years of historical performance data from within the past 10 years of operation is available for this building.</w:t>
            </w:r>
          </w:p>
        </w:tc>
        <w:tc>
          <w:tcPr>
            <w:tcW w:w="850" w:type="pct"/>
            <w:vAlign w:val="center"/>
          </w:tcPr>
          <w:p w14:paraId="2CBCCA3A" w14:textId="77777777" w:rsidR="00CB03B3" w:rsidRPr="008A5B0F" w:rsidRDefault="003D1DC4" w:rsidP="0094358A">
            <w:pPr>
              <w:spacing w:after="0"/>
              <w:jc w:val="center"/>
              <w:rPr>
                <w:rStyle w:val="Strong"/>
              </w:rPr>
            </w:pPr>
            <w:sdt>
              <w:sdtPr>
                <w:rPr>
                  <w:rFonts w:eastAsia="MS Gothic"/>
                  <w:b/>
                  <w:bCs/>
                </w:rPr>
                <w:id w:val="1031380816"/>
              </w:sdtPr>
              <w:sdtEndPr/>
              <w:sdtContent>
                <w:r w:rsidR="00CB03B3" w:rsidRPr="0094358A">
                  <w:rPr>
                    <w:color w:val="00B0F0"/>
                  </w:rPr>
                  <w:t>[Y/N]</w:t>
                </w:r>
              </w:sdtContent>
            </w:sdt>
          </w:p>
        </w:tc>
      </w:tr>
      <w:tr w:rsidR="00CB03B3" w:rsidRPr="00745F9D" w14:paraId="1F524EAB" w14:textId="77777777" w:rsidTr="0094358A">
        <w:tc>
          <w:tcPr>
            <w:tcW w:w="2500" w:type="pct"/>
          </w:tcPr>
          <w:p w14:paraId="779B2DA6" w14:textId="77777777" w:rsidR="00CB03B3" w:rsidRPr="0094358A" w:rsidRDefault="00B778D5" w:rsidP="0094358A">
            <w:pPr>
              <w:spacing w:after="0"/>
            </w:pPr>
            <w:r w:rsidRPr="008A5B0F">
              <w:t xml:space="preserve">16B.1.2 Justify why Pathway 16A was unsuitable for the building seeking Green Star – Performance </w:t>
            </w:r>
            <w:r w:rsidRPr="00911FC7">
              <w:t>certification.</w:t>
            </w:r>
          </w:p>
        </w:tc>
        <w:tc>
          <w:tcPr>
            <w:tcW w:w="2500" w:type="pct"/>
            <w:gridSpan w:val="2"/>
            <w:shd w:val="clear" w:color="auto" w:fill="F2F2F2" w:themeFill="background1" w:themeFillShade="F2"/>
            <w:vAlign w:val="center"/>
          </w:tcPr>
          <w:p w14:paraId="17331FA9" w14:textId="77777777" w:rsidR="00CB03B3" w:rsidRPr="0094358A" w:rsidRDefault="00CB03B3" w:rsidP="0094358A">
            <w:pPr>
              <w:spacing w:after="0"/>
              <w:rPr>
                <w:rFonts w:eastAsia="MS Gothic"/>
                <w:b/>
                <w:bCs/>
              </w:rPr>
            </w:pPr>
          </w:p>
        </w:tc>
      </w:tr>
    </w:tbl>
    <w:p w14:paraId="33A0B968" w14:textId="77777777" w:rsidR="00CB03B3" w:rsidRPr="008A5B0F" w:rsidRDefault="00CB03B3" w:rsidP="0094358A">
      <w:pPr>
        <w:spacing w:after="0"/>
      </w:pPr>
    </w:p>
    <w:p w14:paraId="37F5A8F8" w14:textId="77777777" w:rsidR="00CB03B3" w:rsidRPr="0094358A" w:rsidRDefault="00CB03B3" w:rsidP="00CB03B3">
      <w:pPr>
        <w:pStyle w:val="Heading3"/>
        <w:keepLines w:val="0"/>
        <w:rPr>
          <w:rFonts w:cs="Arial"/>
        </w:rPr>
      </w:pPr>
      <w:r w:rsidRPr="0094358A">
        <w:rPr>
          <w:rFonts w:cs="Arial"/>
        </w:rPr>
        <w:t>16B.2 Establishing a baseline</w:t>
      </w:r>
    </w:p>
    <w:tbl>
      <w:tblPr>
        <w:tblStyle w:val="Style1"/>
        <w:tblW w:w="5001" w:type="pct"/>
        <w:tblInd w:w="-1"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7"/>
        <w:gridCol w:w="1862"/>
      </w:tblGrid>
      <w:tr w:rsidR="00CB03B3" w:rsidRPr="00745F9D" w14:paraId="38ECD678" w14:textId="77777777" w:rsidTr="0094358A">
        <w:tc>
          <w:tcPr>
            <w:tcW w:w="3969" w:type="pct"/>
            <w:vAlign w:val="center"/>
          </w:tcPr>
          <w:p w14:paraId="665FF1EE" w14:textId="29626528" w:rsidR="00FD1E4B" w:rsidRPr="0094358A" w:rsidRDefault="00FD1E4B" w:rsidP="0094358A">
            <w:pPr>
              <w:spacing w:after="0"/>
              <w:rPr>
                <w:rStyle w:val="Strong"/>
                <w:rFonts w:eastAsia="Times New Roman"/>
                <w:b w:val="0"/>
                <w:bCs w:val="0"/>
              </w:rPr>
            </w:pPr>
            <w:r w:rsidRPr="008A5B0F">
              <w:t xml:space="preserve">The average performer Peak Electricity Demand baseline has been based on five concurrent years of performance data (from within the past </w:t>
            </w:r>
            <w:r w:rsidRPr="00911FC7">
              <w:t>10</w:t>
            </w:r>
            <w:r w:rsidRPr="0094358A">
              <w:t xml:space="preserve"> years of operation) for the building seeking certification.</w:t>
            </w:r>
          </w:p>
        </w:tc>
        <w:tc>
          <w:tcPr>
            <w:tcW w:w="1031" w:type="pct"/>
            <w:vAlign w:val="center"/>
          </w:tcPr>
          <w:p w14:paraId="09D12E60" w14:textId="77777777" w:rsidR="00CB03B3" w:rsidRPr="008A5B0F" w:rsidRDefault="003D1DC4" w:rsidP="0094358A">
            <w:pPr>
              <w:spacing w:after="0"/>
              <w:jc w:val="center"/>
              <w:rPr>
                <w:rFonts w:eastAsia="MS Gothic"/>
              </w:rPr>
            </w:pPr>
            <w:sdt>
              <w:sdtPr>
                <w:rPr>
                  <w:rFonts w:eastAsia="MS Gothic"/>
                  <w:color w:val="4BACC6" w:themeColor="accent5"/>
                </w:rPr>
                <w:id w:val="409503685"/>
              </w:sdtPr>
              <w:sdtEndPr/>
              <w:sdtContent>
                <w:r w:rsidR="00CB03B3" w:rsidRPr="008A5B0F">
                  <w:rPr>
                    <w:rFonts w:eastAsia="MS Gothic"/>
                    <w:color w:val="4BACC6" w:themeColor="accent5"/>
                  </w:rPr>
                  <w:t>[Y/N]</w:t>
                </w:r>
              </w:sdtContent>
            </w:sdt>
          </w:p>
        </w:tc>
      </w:tr>
    </w:tbl>
    <w:p w14:paraId="2B2FAE1A" w14:textId="77777777" w:rsidR="00315632" w:rsidRPr="008A5B0F" w:rsidRDefault="00315632" w:rsidP="0094358A"/>
    <w:p w14:paraId="3AE748C7" w14:textId="775E53A4" w:rsidR="00CB03B3" w:rsidRPr="008A5B0F" w:rsidRDefault="00B778D5" w:rsidP="00A16948">
      <w:pPr>
        <w:pStyle w:val="Heading3"/>
        <w:keepLines w:val="0"/>
        <w:rPr>
          <w:rFonts w:cs="Arial"/>
        </w:rPr>
      </w:pPr>
      <w:r w:rsidRPr="0094358A">
        <w:rPr>
          <w:rFonts w:cs="Arial"/>
        </w:rPr>
        <w:t>16</w:t>
      </w:r>
      <w:r w:rsidR="00004585" w:rsidRPr="008A5B0F">
        <w:rPr>
          <w:rFonts w:cs="Arial"/>
        </w:rPr>
        <w:t>B</w:t>
      </w:r>
      <w:r w:rsidRPr="008A5B0F">
        <w:rPr>
          <w:rFonts w:cs="Arial"/>
        </w:rPr>
        <w:t>.3 Data, calculations and points allocation</w:t>
      </w:r>
    </w:p>
    <w:p w14:paraId="55DFD4BB" w14:textId="78BBC471" w:rsidR="00077142" w:rsidRPr="0094358A" w:rsidRDefault="00B778D5" w:rsidP="00A16948">
      <w:r w:rsidRPr="0094358A">
        <w:t xml:space="preserve">Show that all calculator inputs and data collected is in line with the Peak Electricity Demand Calculator and </w:t>
      </w:r>
      <w:r w:rsidR="00077142" w:rsidRPr="0094358A">
        <w:t xml:space="preserve">describe how the </w:t>
      </w:r>
      <w:r w:rsidRPr="0094358A">
        <w:t>calculations</w:t>
      </w:r>
      <w:r w:rsidR="00077142" w:rsidRPr="0094358A">
        <w:t xml:space="preserve"> meet the compliance requirements for each of the items below, by referencing supporting evidence attached to the Submission Template</w:t>
      </w:r>
      <w:r w:rsidRPr="0094358A">
        <w:t>.</w:t>
      </w:r>
    </w:p>
    <w:tbl>
      <w:tblPr>
        <w:tblStyle w:val="Style1"/>
        <w:tblW w:w="5002" w:type="pct"/>
        <w:tblInd w:w="-1"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426"/>
        <w:gridCol w:w="1091"/>
      </w:tblGrid>
      <w:tr w:rsidR="00077142" w:rsidRPr="00745F9D" w14:paraId="6BAF71E2" w14:textId="77777777" w:rsidTr="0094358A">
        <w:trPr>
          <w:tblHeader/>
        </w:trPr>
        <w:tc>
          <w:tcPr>
            <w:tcW w:w="2499" w:type="pct"/>
            <w:vAlign w:val="center"/>
          </w:tcPr>
          <w:p w14:paraId="06F0ECFE" w14:textId="77777777" w:rsidR="00077142" w:rsidRPr="0094358A" w:rsidRDefault="00077142" w:rsidP="0094358A">
            <w:pPr>
              <w:spacing w:after="0"/>
              <w:rPr>
                <w:b/>
              </w:rPr>
            </w:pPr>
            <w:r w:rsidRPr="0094358A">
              <w:rPr>
                <w:b/>
              </w:rPr>
              <w:t>Requirements</w:t>
            </w:r>
          </w:p>
        </w:tc>
        <w:tc>
          <w:tcPr>
            <w:tcW w:w="2501" w:type="pct"/>
            <w:gridSpan w:val="2"/>
            <w:vAlign w:val="center"/>
          </w:tcPr>
          <w:p w14:paraId="63C084B1" w14:textId="77777777" w:rsidR="00077142" w:rsidRPr="0094358A" w:rsidRDefault="00077142" w:rsidP="0094358A">
            <w:pPr>
              <w:spacing w:after="0"/>
              <w:rPr>
                <w:rStyle w:val="Strong"/>
              </w:rPr>
            </w:pPr>
            <w:r w:rsidRPr="0094358A">
              <w:rPr>
                <w:rStyle w:val="Strong"/>
              </w:rPr>
              <w:t>Supporting Evidence</w:t>
            </w:r>
          </w:p>
        </w:tc>
      </w:tr>
      <w:tr w:rsidR="00AD6E6B" w:rsidRPr="00745F9D" w14:paraId="7201EDB7" w14:textId="77777777" w:rsidTr="0094358A">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5000" w:type="pct"/>
            <w:gridSpan w:val="3"/>
            <w:tcBorders>
              <w:top w:val="single" w:sz="4" w:space="0" w:color="4BACC6" w:themeColor="accent5"/>
              <w:bottom w:val="single" w:sz="4" w:space="0" w:color="4BACC6" w:themeColor="accent5"/>
            </w:tcBorders>
          </w:tcPr>
          <w:p w14:paraId="33D79F2A" w14:textId="0ED337E1" w:rsidR="00AD6E6B" w:rsidRPr="008A5B0F" w:rsidRDefault="00AD6E6B" w:rsidP="0094358A">
            <w:pPr>
              <w:spacing w:after="0"/>
              <w:rPr>
                <w:rStyle w:val="Strong"/>
              </w:rPr>
            </w:pPr>
            <w:r w:rsidRPr="0094358A">
              <w:t>16.0.3.1 Verify that all data collected is in line with the Peak Electricity Demand Calculator</w:t>
            </w:r>
            <w:r w:rsidR="00FD1E4B" w:rsidRPr="008A5B0F">
              <w:t>.</w:t>
            </w:r>
          </w:p>
        </w:tc>
      </w:tr>
      <w:tr w:rsidR="00926A70" w:rsidRPr="00745F9D" w14:paraId="70D25472" w14:textId="77777777" w:rsidTr="0094358A">
        <w:tc>
          <w:tcPr>
            <w:tcW w:w="2499" w:type="pct"/>
            <w:vAlign w:val="center"/>
          </w:tcPr>
          <w:p w14:paraId="4186E378" w14:textId="1C0018DD" w:rsidR="00926A70" w:rsidRPr="0094358A" w:rsidRDefault="00B778D5" w:rsidP="0094358A">
            <w:pPr>
              <w:spacing w:after="0"/>
            </w:pPr>
            <w:r w:rsidRPr="008A5B0F">
              <w:t>P</w:t>
            </w:r>
            <w:r w:rsidR="00926A70" w:rsidRPr="008A5B0F">
              <w:t xml:space="preserve">rovide </w:t>
            </w:r>
            <w:r w:rsidR="003056D1" w:rsidRPr="008A5B0F">
              <w:t>all</w:t>
            </w:r>
            <w:r w:rsidR="00926A70" w:rsidRPr="008A5B0F">
              <w:t xml:space="preserve"> assumptions </w:t>
            </w:r>
            <w:r w:rsidR="003056D1" w:rsidRPr="008A5B0F">
              <w:t>or adjustment variables used in the calculator for this building and</w:t>
            </w:r>
            <w:r w:rsidR="00926A70" w:rsidRPr="00911FC7">
              <w:t xml:space="preserve"> </w:t>
            </w:r>
            <w:r w:rsidR="003056D1" w:rsidRPr="0094358A">
              <w:t xml:space="preserve">an </w:t>
            </w:r>
            <w:r w:rsidR="00926A70" w:rsidRPr="0094358A">
              <w:t>explanation on how the average baseline was determined in the calculator.</w:t>
            </w:r>
          </w:p>
        </w:tc>
        <w:tc>
          <w:tcPr>
            <w:tcW w:w="2501" w:type="pct"/>
            <w:gridSpan w:val="2"/>
            <w:shd w:val="clear" w:color="auto" w:fill="F2F2F2" w:themeFill="background1" w:themeFillShade="F2"/>
            <w:vAlign w:val="center"/>
          </w:tcPr>
          <w:p w14:paraId="6ED15C64" w14:textId="77777777" w:rsidR="00926A70" w:rsidRPr="0094358A" w:rsidRDefault="00926A70" w:rsidP="0094358A">
            <w:pPr>
              <w:spacing w:after="0"/>
              <w:rPr>
                <w:rStyle w:val="Strong"/>
              </w:rPr>
            </w:pPr>
          </w:p>
        </w:tc>
      </w:tr>
      <w:tr w:rsidR="000D243F" w:rsidRPr="00745F9D" w14:paraId="5B61B347" w14:textId="77777777" w:rsidTr="0094358A">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val="restart"/>
            <w:tcBorders>
              <w:top w:val="single" w:sz="4" w:space="0" w:color="4BACC6" w:themeColor="accent5"/>
            </w:tcBorders>
          </w:tcPr>
          <w:p w14:paraId="335A24D1" w14:textId="77777777" w:rsidR="000D243F" w:rsidRPr="008A5B0F" w:rsidRDefault="000D243F" w:rsidP="00015BEC">
            <w:pPr>
              <w:spacing w:after="0"/>
              <w:rPr>
                <w:lang w:eastAsia="en-AU"/>
              </w:rPr>
            </w:pPr>
            <w:r w:rsidRPr="0094358A">
              <w:rPr>
                <w:lang w:eastAsia="en-AU"/>
              </w:rPr>
              <w:t>16.0.3.2 A reduction on the average performer baseline of over 20% has been achieved for this building and calculated using the Peak Electricity Demand Calculator.</w:t>
            </w:r>
          </w:p>
        </w:tc>
        <w:tc>
          <w:tcPr>
            <w:tcW w:w="1897" w:type="pct"/>
            <w:tcBorders>
              <w:top w:val="single" w:sz="4" w:space="0" w:color="4BACC6" w:themeColor="accent5"/>
              <w:bottom w:val="single" w:sz="4" w:space="0" w:color="4BACC6" w:themeColor="accent5"/>
            </w:tcBorders>
          </w:tcPr>
          <w:p w14:paraId="0CB041F3" w14:textId="7C113478" w:rsidR="000D243F" w:rsidRPr="00911FC7" w:rsidRDefault="000D243F" w:rsidP="00CF2732">
            <w:pPr>
              <w:spacing w:after="0"/>
              <w:rPr>
                <w:lang w:eastAsia="en-AU"/>
              </w:rPr>
            </w:pPr>
            <w:r w:rsidRPr="008A5B0F">
              <w:rPr>
                <w:lang w:eastAsia="en-AU"/>
              </w:rPr>
              <w:t xml:space="preserve">What is the </w:t>
            </w:r>
            <w:r w:rsidR="00CF2732" w:rsidRPr="008A5B0F">
              <w:rPr>
                <w:lang w:eastAsia="en-AU"/>
              </w:rPr>
              <w:t>b</w:t>
            </w:r>
            <w:r w:rsidRPr="008A5B0F">
              <w:rPr>
                <w:lang w:eastAsia="en-AU"/>
              </w:rPr>
              <w:t xml:space="preserve">aseline Peak Electricity Demand of the </w:t>
            </w:r>
            <w:r w:rsidR="00CF2732" w:rsidRPr="008A5B0F">
              <w:rPr>
                <w:lang w:eastAsia="en-AU"/>
              </w:rPr>
              <w:t>building</w:t>
            </w:r>
            <w:r w:rsidRPr="008A5B0F">
              <w:rPr>
                <w:lang w:eastAsia="en-AU"/>
              </w:rPr>
              <w:t>?</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60DEB8BA" w14:textId="6993E962" w:rsidR="000D243F" w:rsidRPr="0094358A" w:rsidRDefault="000D243F">
            <w:pPr>
              <w:spacing w:after="0"/>
              <w:jc w:val="center"/>
              <w:rPr>
                <w:rStyle w:val="Strong"/>
                <w:color w:val="4BACC6" w:themeColor="accent5"/>
              </w:rPr>
            </w:pPr>
            <w:r w:rsidRPr="0094358A">
              <w:rPr>
                <w:rStyle w:val="Strong"/>
                <w:b w:val="0"/>
                <w:color w:val="4BACC6" w:themeColor="accent5"/>
              </w:rPr>
              <w:t>[##]</w:t>
            </w:r>
          </w:p>
        </w:tc>
      </w:tr>
      <w:tr w:rsidR="000D243F" w:rsidRPr="00745F9D" w14:paraId="4B36065E" w14:textId="77777777" w:rsidTr="0094358A">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tcPr>
          <w:p w14:paraId="1B806695" w14:textId="77777777" w:rsidR="000D243F" w:rsidRPr="0094358A" w:rsidRDefault="000D243F" w:rsidP="00015BEC">
            <w:pPr>
              <w:spacing w:after="0"/>
              <w:rPr>
                <w:lang w:eastAsia="en-AU"/>
              </w:rPr>
            </w:pPr>
          </w:p>
        </w:tc>
        <w:tc>
          <w:tcPr>
            <w:tcW w:w="1897" w:type="pct"/>
            <w:tcBorders>
              <w:top w:val="single" w:sz="4" w:space="0" w:color="4BACC6" w:themeColor="accent5"/>
              <w:bottom w:val="single" w:sz="4" w:space="0" w:color="4BACC6" w:themeColor="accent5"/>
            </w:tcBorders>
          </w:tcPr>
          <w:p w14:paraId="27EC11A3" w14:textId="3B16C74C" w:rsidR="000D243F" w:rsidRPr="0094358A" w:rsidRDefault="000D243F" w:rsidP="00015BEC">
            <w:pPr>
              <w:spacing w:after="0"/>
              <w:rPr>
                <w:lang w:eastAsia="en-AU"/>
              </w:rPr>
            </w:pPr>
            <w:r w:rsidRPr="0094358A">
              <w:rPr>
                <w:lang w:eastAsia="en-AU"/>
              </w:rPr>
              <w:t xml:space="preserve">What is the </w:t>
            </w:r>
            <w:r w:rsidR="00CF2732" w:rsidRPr="0094358A">
              <w:rPr>
                <w:lang w:eastAsia="en-AU"/>
              </w:rPr>
              <w:t>b</w:t>
            </w:r>
            <w:r w:rsidRPr="0094358A">
              <w:rPr>
                <w:lang w:eastAsia="en-AU"/>
              </w:rPr>
              <w:t>aseline Peak Electricity Demand of the building seeking certification?</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266D53D6" w14:textId="15519C2C" w:rsidR="000D243F" w:rsidRPr="0094358A" w:rsidRDefault="000D243F" w:rsidP="00015BEC">
            <w:pPr>
              <w:spacing w:after="0"/>
              <w:jc w:val="center"/>
              <w:rPr>
                <w:rStyle w:val="Strong"/>
                <w:rFonts w:eastAsia="MS Gothic"/>
                <w:color w:val="4BACC6" w:themeColor="accent5"/>
              </w:rPr>
            </w:pPr>
            <w:r w:rsidRPr="0094358A">
              <w:rPr>
                <w:rStyle w:val="Strong"/>
                <w:b w:val="0"/>
                <w:color w:val="4BACC6" w:themeColor="accent5"/>
              </w:rPr>
              <w:t>[##]</w:t>
            </w:r>
          </w:p>
        </w:tc>
      </w:tr>
      <w:tr w:rsidR="000D243F" w:rsidRPr="00745F9D" w14:paraId="11A0942A" w14:textId="77777777" w:rsidTr="0094358A">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tcBorders>
              <w:bottom w:val="single" w:sz="4" w:space="0" w:color="4BACC6" w:themeColor="accent5"/>
            </w:tcBorders>
          </w:tcPr>
          <w:p w14:paraId="25AA4C33" w14:textId="77777777" w:rsidR="000D243F" w:rsidRPr="0094358A" w:rsidRDefault="000D243F" w:rsidP="00015BEC">
            <w:pPr>
              <w:spacing w:after="0"/>
              <w:rPr>
                <w:lang w:eastAsia="en-AU"/>
              </w:rPr>
            </w:pPr>
          </w:p>
        </w:tc>
        <w:tc>
          <w:tcPr>
            <w:tcW w:w="1897" w:type="pct"/>
            <w:tcBorders>
              <w:top w:val="single" w:sz="4" w:space="0" w:color="4BACC6" w:themeColor="accent5"/>
              <w:bottom w:val="single" w:sz="4" w:space="0" w:color="4BACC6" w:themeColor="accent5"/>
            </w:tcBorders>
          </w:tcPr>
          <w:p w14:paraId="1139FB33" w14:textId="73E87111" w:rsidR="000D243F" w:rsidRPr="0094358A" w:rsidRDefault="000D243F" w:rsidP="00CF2732">
            <w:pPr>
              <w:spacing w:after="0"/>
              <w:rPr>
                <w:lang w:eastAsia="en-AU"/>
              </w:rPr>
            </w:pPr>
            <w:r w:rsidRPr="0094358A">
              <w:rPr>
                <w:lang w:eastAsia="en-AU"/>
              </w:rPr>
              <w:t xml:space="preserve">What </w:t>
            </w:r>
            <w:r w:rsidR="00CF2732" w:rsidRPr="0094358A">
              <w:rPr>
                <w:lang w:eastAsia="en-AU"/>
              </w:rPr>
              <w:t xml:space="preserve">percentage </w:t>
            </w:r>
            <w:r w:rsidRPr="0094358A">
              <w:t>improvement over the baseline is</w:t>
            </w:r>
            <w:r w:rsidRPr="0094358A">
              <w:rPr>
                <w:lang w:eastAsia="en-AU"/>
              </w:rPr>
              <w:t xml:space="preserve"> being claimed?</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78668F9E" w14:textId="76E0EEC4" w:rsidR="000D243F" w:rsidRPr="0094358A" w:rsidRDefault="000D243F" w:rsidP="00015BEC">
            <w:pPr>
              <w:spacing w:after="0"/>
              <w:jc w:val="center"/>
              <w:rPr>
                <w:rStyle w:val="Strong"/>
                <w:rFonts w:eastAsia="MS Gothic"/>
                <w:color w:val="4BACC6" w:themeColor="accent5"/>
              </w:rPr>
            </w:pPr>
            <w:r w:rsidRPr="0094358A">
              <w:rPr>
                <w:rStyle w:val="Strong"/>
                <w:b w:val="0"/>
                <w:color w:val="4BACC6" w:themeColor="accent5"/>
              </w:rPr>
              <w:t>[##]</w:t>
            </w:r>
          </w:p>
        </w:tc>
      </w:tr>
    </w:tbl>
    <w:p w14:paraId="7D91860B" w14:textId="77777777" w:rsidR="003056D1" w:rsidRPr="008A5B0F" w:rsidRDefault="003056D1" w:rsidP="0094358A">
      <w:pPr>
        <w:spacing w:after="0"/>
      </w:pPr>
    </w:p>
    <w:p w14:paraId="7DF51BDA" w14:textId="77777777" w:rsidR="00AD6E6B" w:rsidRPr="00911FC7" w:rsidRDefault="00AD6E6B" w:rsidP="00AD6E6B">
      <w:r w:rsidRPr="008A5B0F">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AD6E6B" w:rsidRPr="00745F9D" w14:paraId="08973189" w14:textId="77777777" w:rsidTr="00015BEC">
        <w:tc>
          <w:tcPr>
            <w:tcW w:w="3739" w:type="pct"/>
            <w:shd w:val="clear" w:color="auto" w:fill="B6DDE8" w:themeFill="accent5" w:themeFillTint="66"/>
            <w:vAlign w:val="center"/>
          </w:tcPr>
          <w:p w14:paraId="3F3A7813" w14:textId="77777777" w:rsidR="00AD6E6B" w:rsidRPr="0094358A" w:rsidRDefault="00AD6E6B" w:rsidP="00015BEC">
            <w:pPr>
              <w:spacing w:after="0"/>
              <w:rPr>
                <w:b/>
              </w:rPr>
            </w:pPr>
            <w:r w:rsidRPr="0094358A">
              <w:rPr>
                <w:b/>
              </w:rPr>
              <w:t>Supporting Documentation</w:t>
            </w:r>
          </w:p>
          <w:p w14:paraId="411D50BC" w14:textId="77777777" w:rsidR="00AD6E6B" w:rsidRPr="0094358A" w:rsidRDefault="00AD6E6B" w:rsidP="00015BEC">
            <w:pPr>
              <w:spacing w:after="0"/>
            </w:pPr>
            <w:r w:rsidRPr="0094358A">
              <w:t xml:space="preserve">(Name / title / description of document) </w:t>
            </w:r>
          </w:p>
        </w:tc>
        <w:tc>
          <w:tcPr>
            <w:tcW w:w="1261" w:type="pct"/>
            <w:shd w:val="clear" w:color="auto" w:fill="B6DDE8" w:themeFill="accent5" w:themeFillTint="66"/>
            <w:vAlign w:val="center"/>
          </w:tcPr>
          <w:p w14:paraId="1CAF225A" w14:textId="77777777" w:rsidR="00AD6E6B" w:rsidRPr="0094358A" w:rsidRDefault="00AD6E6B" w:rsidP="00015BEC">
            <w:pPr>
              <w:spacing w:after="0"/>
              <w:jc w:val="center"/>
              <w:rPr>
                <w:b/>
              </w:rPr>
            </w:pPr>
            <w:r w:rsidRPr="0094358A">
              <w:rPr>
                <w:b/>
              </w:rPr>
              <w:t>Reference</w:t>
            </w:r>
          </w:p>
          <w:p w14:paraId="05C5994F" w14:textId="77777777" w:rsidR="00AD6E6B" w:rsidRPr="0094358A" w:rsidRDefault="00AD6E6B" w:rsidP="00015BEC">
            <w:pPr>
              <w:spacing w:after="0"/>
              <w:jc w:val="center"/>
            </w:pPr>
            <w:r w:rsidRPr="0094358A">
              <w:t>(Page no. or section)</w:t>
            </w:r>
          </w:p>
        </w:tc>
      </w:tr>
      <w:tr w:rsidR="00AD6E6B" w:rsidRPr="00745F9D" w14:paraId="079BC129" w14:textId="77777777" w:rsidTr="0078285A">
        <w:tc>
          <w:tcPr>
            <w:tcW w:w="3739" w:type="pct"/>
            <w:vAlign w:val="center"/>
          </w:tcPr>
          <w:p w14:paraId="2B541356" w14:textId="20EF630D" w:rsidR="00AD6E6B" w:rsidRPr="008A5B0F" w:rsidRDefault="00AD6E6B" w:rsidP="00015BEC">
            <w:pPr>
              <w:spacing w:after="0"/>
            </w:pPr>
            <w:r w:rsidRPr="008A5B0F">
              <w:rPr>
                <w:i/>
                <w:color w:val="4BACC6" w:themeColor="accent5"/>
              </w:rPr>
              <w:t>Green Star – Performance</w:t>
            </w:r>
            <w:r w:rsidRPr="008A5B0F">
              <w:rPr>
                <w:color w:val="4BACC6" w:themeColor="accent5"/>
              </w:rPr>
              <w:t xml:space="preserve"> Peak Electricity Demand Calculator 16B</w:t>
            </w:r>
          </w:p>
        </w:tc>
        <w:tc>
          <w:tcPr>
            <w:tcW w:w="1261" w:type="pct"/>
            <w:vAlign w:val="center"/>
          </w:tcPr>
          <w:p w14:paraId="5376976B" w14:textId="77777777" w:rsidR="00AD6E6B" w:rsidRPr="0094358A" w:rsidRDefault="00AD6E6B" w:rsidP="0078285A">
            <w:pPr>
              <w:spacing w:after="0"/>
              <w:jc w:val="center"/>
            </w:pPr>
            <w:r w:rsidRPr="00911FC7">
              <w:rPr>
                <w:color w:val="4BACC6" w:themeColor="accent5"/>
              </w:rPr>
              <w:t>[####]</w:t>
            </w:r>
          </w:p>
        </w:tc>
      </w:tr>
      <w:tr w:rsidR="00AD6E6B" w:rsidRPr="00745F9D" w14:paraId="2526898F" w14:textId="77777777" w:rsidTr="0078285A">
        <w:tc>
          <w:tcPr>
            <w:tcW w:w="3739" w:type="pct"/>
            <w:vAlign w:val="center"/>
          </w:tcPr>
          <w:p w14:paraId="7D4DFAD6" w14:textId="77777777" w:rsidR="00AD6E6B" w:rsidRPr="008A5B0F" w:rsidRDefault="00AD6E6B" w:rsidP="00015BEC">
            <w:pPr>
              <w:spacing w:after="0"/>
            </w:pPr>
            <w:r w:rsidRPr="008A5B0F">
              <w:rPr>
                <w:color w:val="4BACC6" w:themeColor="accent5"/>
              </w:rPr>
              <w:t xml:space="preserve">#### </w:t>
            </w:r>
          </w:p>
        </w:tc>
        <w:tc>
          <w:tcPr>
            <w:tcW w:w="1261" w:type="pct"/>
            <w:vAlign w:val="center"/>
          </w:tcPr>
          <w:p w14:paraId="339CE5BE" w14:textId="77777777" w:rsidR="00AD6E6B" w:rsidRPr="0094358A" w:rsidRDefault="00AD6E6B" w:rsidP="0078285A">
            <w:pPr>
              <w:spacing w:after="0"/>
              <w:jc w:val="center"/>
            </w:pPr>
            <w:r w:rsidRPr="00911FC7">
              <w:rPr>
                <w:color w:val="4BACC6" w:themeColor="accent5"/>
              </w:rPr>
              <w:t>[####]</w:t>
            </w:r>
          </w:p>
        </w:tc>
      </w:tr>
    </w:tbl>
    <w:p w14:paraId="757A8892" w14:textId="77777777" w:rsidR="0078285A" w:rsidRDefault="0078285A" w:rsidP="00A16948">
      <w:pPr>
        <w:pStyle w:val="Heading3"/>
        <w:keepLines w:val="0"/>
        <w:rPr>
          <w:rFonts w:cs="Arial"/>
        </w:rPr>
      </w:pPr>
    </w:p>
    <w:p w14:paraId="6F17EE90" w14:textId="77777777" w:rsidR="00354A98" w:rsidRPr="00911FC7" w:rsidRDefault="00354A98" w:rsidP="00A16948">
      <w:pPr>
        <w:pStyle w:val="Heading3"/>
        <w:keepLines w:val="0"/>
        <w:rPr>
          <w:rFonts w:cs="Arial"/>
        </w:rPr>
      </w:pPr>
      <w:r w:rsidRPr="008A5B0F">
        <w:rPr>
          <w:rFonts w:cs="Arial"/>
        </w:rPr>
        <w:t>DISCUSSION</w:t>
      </w:r>
    </w:p>
    <w:p w14:paraId="0427F0BE" w14:textId="2C73E575" w:rsidR="00354A98" w:rsidRPr="0094358A" w:rsidRDefault="00354A98" w:rsidP="00A16948">
      <w:r w:rsidRPr="0094358A">
        <w:t xml:space="preserve">Outline any issues you would like to highlight and clarify with the </w:t>
      </w:r>
      <w:r w:rsidR="0078285A">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745F9D" w14:paraId="66E8D7FF"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641CDCA" w14:textId="77777777" w:rsidR="00354A98" w:rsidRPr="0094358A" w:rsidRDefault="00354A98" w:rsidP="00A16948"/>
          <w:p w14:paraId="63900D37" w14:textId="77777777" w:rsidR="00CF2732" w:rsidRPr="0094358A" w:rsidRDefault="00CF2732" w:rsidP="00A16948"/>
          <w:p w14:paraId="0B4B6831" w14:textId="77777777" w:rsidR="00CF2732" w:rsidRPr="0094358A" w:rsidRDefault="00CF2732" w:rsidP="00A16948"/>
        </w:tc>
      </w:tr>
    </w:tbl>
    <w:p w14:paraId="0DB33452" w14:textId="77777777" w:rsidR="00902017" w:rsidRPr="008A5B0F" w:rsidRDefault="00902017" w:rsidP="00A16948"/>
    <w:p w14:paraId="06734D58" w14:textId="77777777" w:rsidR="001344AE" w:rsidRPr="0094358A" w:rsidRDefault="001344AE">
      <w:pPr>
        <w:spacing w:after="0" w:line="240" w:lineRule="auto"/>
      </w:pPr>
      <w:r w:rsidRPr="0094358A">
        <w:br w:type="page"/>
      </w:r>
    </w:p>
    <w:p w14:paraId="5F4EFC53" w14:textId="5510C858" w:rsidR="001344AE" w:rsidRDefault="001344AE" w:rsidP="001344AE">
      <w:pPr>
        <w:pStyle w:val="Heading2"/>
        <w:rPr>
          <w:rFonts w:ascii="Arial" w:eastAsia="Arial" w:hAnsi="Arial" w:cs="Arial"/>
          <w:bCs/>
          <w:caps/>
          <w:color w:val="56B3D0"/>
          <w:sz w:val="24"/>
          <w:szCs w:val="24"/>
        </w:rPr>
      </w:pPr>
      <w:r w:rsidRPr="0078285A">
        <w:rPr>
          <w:rFonts w:ascii="Arial" w:eastAsia="Arial" w:hAnsi="Arial" w:cs="Arial"/>
          <w:bCs/>
          <w:caps/>
          <w:color w:val="56B3D0"/>
          <w:sz w:val="24"/>
          <w:szCs w:val="24"/>
        </w:rPr>
        <w:t>16</w:t>
      </w:r>
      <w:r w:rsidR="00004585" w:rsidRPr="0078285A">
        <w:rPr>
          <w:rFonts w:ascii="Arial" w:eastAsia="Arial" w:hAnsi="Arial" w:cs="Arial"/>
          <w:bCs/>
          <w:caps/>
          <w:color w:val="56B3D0"/>
          <w:sz w:val="24"/>
          <w:szCs w:val="24"/>
        </w:rPr>
        <w:t>C</w:t>
      </w:r>
      <w:r w:rsidRPr="0078285A">
        <w:rPr>
          <w:rFonts w:ascii="Arial" w:eastAsia="Arial" w:hAnsi="Arial" w:cs="Arial"/>
          <w:bCs/>
          <w:caps/>
          <w:color w:val="56B3D0"/>
          <w:sz w:val="24"/>
          <w:szCs w:val="24"/>
        </w:rPr>
        <w:t xml:space="preserve"> Preliminary Benchmark for Commercial Office Buildings </w:t>
      </w:r>
    </w:p>
    <w:p w14:paraId="12941CAD" w14:textId="77777777" w:rsidR="0078285A" w:rsidRPr="0078285A" w:rsidRDefault="0078285A" w:rsidP="0078285A"/>
    <w:p w14:paraId="7432EAD2" w14:textId="3B0135C3" w:rsidR="001344AE" w:rsidRPr="0094358A" w:rsidRDefault="001344AE" w:rsidP="001344AE">
      <w:pPr>
        <w:pStyle w:val="Heading3"/>
        <w:keepLines w:val="0"/>
        <w:spacing w:before="0"/>
        <w:rPr>
          <w:rFonts w:cs="Arial"/>
        </w:rPr>
      </w:pPr>
      <w:r w:rsidRPr="0094358A">
        <w:rPr>
          <w:rFonts w:cs="Arial"/>
        </w:rPr>
        <w:t>16C.1 Pathway selection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1344AE" w:rsidRPr="00745F9D" w14:paraId="2F92F1EE" w14:textId="77777777" w:rsidTr="000079D3">
        <w:tc>
          <w:tcPr>
            <w:tcW w:w="4150" w:type="pct"/>
          </w:tcPr>
          <w:p w14:paraId="60675EFE" w14:textId="2F2C382E" w:rsidR="001344AE" w:rsidRPr="0094358A" w:rsidRDefault="001344AE" w:rsidP="001344AE">
            <w:pPr>
              <w:spacing w:after="0"/>
            </w:pPr>
            <w:r w:rsidRPr="0094358A">
              <w:t>16C.1.1 The asset being certified is a commercial office building, and is a base building only (not whole building).</w:t>
            </w:r>
          </w:p>
        </w:tc>
        <w:tc>
          <w:tcPr>
            <w:tcW w:w="850" w:type="pct"/>
            <w:vAlign w:val="center"/>
          </w:tcPr>
          <w:sdt>
            <w:sdtPr>
              <w:rPr>
                <w:rStyle w:val="Strong"/>
                <w:b w:val="0"/>
                <w:color w:val="4BACC6" w:themeColor="accent5"/>
              </w:rPr>
              <w:id w:val="123969797"/>
              <w14:checkbox>
                <w14:checked w14:val="0"/>
                <w14:checkedState w14:val="2612" w14:font="MS Gothic"/>
                <w14:uncheckedState w14:val="2610" w14:font="MS Gothic"/>
              </w14:checkbox>
            </w:sdtPr>
            <w:sdtEndPr>
              <w:rPr>
                <w:rStyle w:val="Strong"/>
              </w:rPr>
            </w:sdtEndPr>
            <w:sdtContent>
              <w:p w14:paraId="78B414E8" w14:textId="171B433E" w:rsidR="001344AE" w:rsidRPr="008A5B0F" w:rsidRDefault="00745F9D" w:rsidP="000079D3">
                <w:pPr>
                  <w:spacing w:after="0"/>
                  <w:jc w:val="center"/>
                  <w:rPr>
                    <w:rStyle w:val="Strong"/>
                  </w:rPr>
                </w:pPr>
                <w:r w:rsidRPr="0094358A">
                  <w:rPr>
                    <w:rStyle w:val="Strong"/>
                    <w:rFonts w:ascii="MS Gothic" w:eastAsia="MS Gothic" w:hAnsi="MS Gothic"/>
                    <w:b w:val="0"/>
                    <w:color w:val="4BACC6" w:themeColor="accent5"/>
                  </w:rPr>
                  <w:t>☐</w:t>
                </w:r>
              </w:p>
            </w:sdtContent>
          </w:sdt>
        </w:tc>
      </w:tr>
      <w:tr w:rsidR="001344AE" w:rsidRPr="00745F9D" w14:paraId="11EED2D8" w14:textId="77777777" w:rsidTr="000079D3">
        <w:tc>
          <w:tcPr>
            <w:tcW w:w="4150" w:type="pct"/>
          </w:tcPr>
          <w:p w14:paraId="709D66DE" w14:textId="10E0BD8F" w:rsidR="001344AE" w:rsidRPr="00911FC7" w:rsidRDefault="001344AE">
            <w:pPr>
              <w:spacing w:after="0"/>
            </w:pPr>
            <w:r w:rsidRPr="008A5B0F">
              <w:t xml:space="preserve">16C.1.2 The project team has submitted a </w:t>
            </w:r>
            <w:r w:rsidR="007B6989">
              <w:t>technical question</w:t>
            </w:r>
            <w:r w:rsidRPr="008A5B0F">
              <w:t xml:space="preserve"> to the GBCA to confirm the use of this pathway prior to submitting for assessment.</w:t>
            </w:r>
          </w:p>
        </w:tc>
        <w:tc>
          <w:tcPr>
            <w:tcW w:w="850" w:type="pct"/>
            <w:vAlign w:val="center"/>
          </w:tcPr>
          <w:sdt>
            <w:sdtPr>
              <w:rPr>
                <w:rStyle w:val="Strong"/>
                <w:b w:val="0"/>
                <w:color w:val="4BACC6" w:themeColor="accent5"/>
              </w:rPr>
              <w:id w:val="878509140"/>
              <w14:checkbox>
                <w14:checked w14:val="0"/>
                <w14:checkedState w14:val="2612" w14:font="MS Gothic"/>
                <w14:uncheckedState w14:val="2610" w14:font="MS Gothic"/>
              </w14:checkbox>
            </w:sdtPr>
            <w:sdtEndPr>
              <w:rPr>
                <w:rStyle w:val="Strong"/>
              </w:rPr>
            </w:sdtEndPr>
            <w:sdtContent>
              <w:p w14:paraId="61804BF5" w14:textId="4784F5A3" w:rsidR="001344AE" w:rsidRPr="008A5B0F" w:rsidRDefault="00911FC7" w:rsidP="000079D3">
                <w:pPr>
                  <w:spacing w:after="0"/>
                  <w:jc w:val="center"/>
                  <w:rPr>
                    <w:rStyle w:val="Strong"/>
                    <w:b w:val="0"/>
                  </w:rPr>
                </w:pPr>
                <w:r>
                  <w:rPr>
                    <w:rStyle w:val="Strong"/>
                    <w:rFonts w:ascii="MS Gothic" w:eastAsia="MS Gothic" w:hAnsi="MS Gothic" w:hint="eastAsia"/>
                    <w:b w:val="0"/>
                    <w:color w:val="4BACC6" w:themeColor="accent5"/>
                  </w:rPr>
                  <w:t>☐</w:t>
                </w:r>
              </w:p>
            </w:sdtContent>
          </w:sdt>
        </w:tc>
      </w:tr>
    </w:tbl>
    <w:p w14:paraId="3961C0D7" w14:textId="77777777" w:rsidR="001344AE" w:rsidRPr="008A5B0F" w:rsidRDefault="001344AE"/>
    <w:p w14:paraId="2218BDF0" w14:textId="75F3B1C8" w:rsidR="001344AE" w:rsidRPr="0094358A" w:rsidRDefault="001344AE" w:rsidP="001344AE">
      <w:pPr>
        <w:pStyle w:val="Heading3"/>
        <w:keepLines w:val="0"/>
        <w:rPr>
          <w:rFonts w:cs="Arial"/>
        </w:rPr>
      </w:pPr>
      <w:r w:rsidRPr="0094358A">
        <w:rPr>
          <w:rFonts w:cs="Arial"/>
        </w:rPr>
        <w:t>16C.2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96637F" w:rsidRPr="00745F9D" w14:paraId="52EE60ED" w14:textId="77777777" w:rsidTr="000079D3">
        <w:tc>
          <w:tcPr>
            <w:tcW w:w="4150" w:type="pct"/>
          </w:tcPr>
          <w:p w14:paraId="17D77C08" w14:textId="4ADDB0C4" w:rsidR="0096637F" w:rsidRPr="00911FC7" w:rsidRDefault="0096637F" w:rsidP="0096637F">
            <w:pPr>
              <w:spacing w:after="0"/>
            </w:pPr>
            <w:r w:rsidRPr="0094358A">
              <w:t xml:space="preserve">The project team is using the preliminary benchmark </w:t>
            </w:r>
            <w:r w:rsidR="008A5B0F">
              <w:t>of 50VA/m</w:t>
            </w:r>
            <w:r w:rsidR="008A5B0F" w:rsidRPr="0094358A">
              <w:rPr>
                <w:vertAlign w:val="superscript"/>
              </w:rPr>
              <w:t>2</w:t>
            </w:r>
            <w:r w:rsidR="008A5B0F">
              <w:t xml:space="preserve"> </w:t>
            </w:r>
            <w:r w:rsidRPr="008A5B0F">
              <w:t>established by the GBCA. The GBCA notes that this benchmark may update when more information is gathered.</w:t>
            </w:r>
          </w:p>
        </w:tc>
        <w:tc>
          <w:tcPr>
            <w:tcW w:w="850" w:type="pct"/>
            <w:vAlign w:val="center"/>
          </w:tcPr>
          <w:sdt>
            <w:sdtPr>
              <w:rPr>
                <w:rStyle w:val="Strong"/>
                <w:b w:val="0"/>
                <w:color w:val="4BACC6" w:themeColor="accent5"/>
              </w:rPr>
              <w:id w:val="1454669138"/>
              <w14:checkbox>
                <w14:checked w14:val="0"/>
                <w14:checkedState w14:val="2612" w14:font="MS Gothic"/>
                <w14:uncheckedState w14:val="2610" w14:font="MS Gothic"/>
              </w14:checkbox>
            </w:sdtPr>
            <w:sdtEndPr>
              <w:rPr>
                <w:rStyle w:val="Strong"/>
              </w:rPr>
            </w:sdtEndPr>
            <w:sdtContent>
              <w:p w14:paraId="40BDF860" w14:textId="66D68A5F" w:rsidR="0096637F" w:rsidRPr="0094358A" w:rsidRDefault="00911FC7" w:rsidP="0096637F">
                <w:pPr>
                  <w:spacing w:after="0"/>
                  <w:jc w:val="center"/>
                  <w:rPr>
                    <w:rStyle w:val="Strong"/>
                    <w:b w:val="0"/>
                    <w:color w:val="4BACC6" w:themeColor="accent5"/>
                  </w:rPr>
                </w:pPr>
                <w:r>
                  <w:rPr>
                    <w:rStyle w:val="Strong"/>
                    <w:rFonts w:ascii="MS Gothic" w:eastAsia="MS Gothic" w:hAnsi="MS Gothic" w:hint="eastAsia"/>
                    <w:b w:val="0"/>
                    <w:color w:val="4BACC6" w:themeColor="accent5"/>
                  </w:rPr>
                  <w:t>☐</w:t>
                </w:r>
              </w:p>
            </w:sdtContent>
          </w:sdt>
        </w:tc>
      </w:tr>
      <w:tr w:rsidR="0096637F" w:rsidRPr="00745F9D" w14:paraId="4456B991" w14:textId="77777777" w:rsidTr="000079D3">
        <w:tc>
          <w:tcPr>
            <w:tcW w:w="4150" w:type="pct"/>
          </w:tcPr>
          <w:p w14:paraId="705ED1D3" w14:textId="572192F2" w:rsidR="0096637F" w:rsidRPr="0094358A" w:rsidRDefault="0096637F" w:rsidP="0096637F">
            <w:pPr>
              <w:spacing w:after="0"/>
            </w:pPr>
            <w:r w:rsidRPr="008A5B0F">
              <w:t xml:space="preserve">Calculation of an average performance baseline has been carried out using the </w:t>
            </w:r>
            <w:r w:rsidRPr="00911FC7">
              <w:rPr>
                <w:i/>
              </w:rPr>
              <w:t>Peak Electricity Demand Calculator</w:t>
            </w:r>
            <w:r w:rsidRPr="0094358A">
              <w:t>.</w:t>
            </w:r>
          </w:p>
        </w:tc>
        <w:tc>
          <w:tcPr>
            <w:tcW w:w="850" w:type="pct"/>
            <w:vAlign w:val="center"/>
          </w:tcPr>
          <w:sdt>
            <w:sdtPr>
              <w:rPr>
                <w:rStyle w:val="Strong"/>
                <w:b w:val="0"/>
                <w:color w:val="4BACC6" w:themeColor="accent5"/>
              </w:rPr>
              <w:id w:val="-799147297"/>
              <w14:checkbox>
                <w14:checked w14:val="0"/>
                <w14:checkedState w14:val="2612" w14:font="MS Gothic"/>
                <w14:uncheckedState w14:val="2610" w14:font="MS Gothic"/>
              </w14:checkbox>
            </w:sdtPr>
            <w:sdtEndPr>
              <w:rPr>
                <w:rStyle w:val="Strong"/>
              </w:rPr>
            </w:sdtEndPr>
            <w:sdtContent>
              <w:p w14:paraId="00A490E1" w14:textId="1518DD60" w:rsidR="0096637F" w:rsidRPr="0094358A" w:rsidRDefault="00911FC7" w:rsidP="0096637F">
                <w:pPr>
                  <w:spacing w:after="0"/>
                  <w:jc w:val="center"/>
                  <w:rPr>
                    <w:rStyle w:val="Strong"/>
                    <w:b w:val="0"/>
                    <w:color w:val="4BACC6" w:themeColor="accent5"/>
                  </w:rPr>
                </w:pPr>
                <w:r>
                  <w:rPr>
                    <w:rStyle w:val="Strong"/>
                    <w:rFonts w:ascii="MS Gothic" w:eastAsia="MS Gothic" w:hAnsi="MS Gothic" w:hint="eastAsia"/>
                    <w:b w:val="0"/>
                    <w:color w:val="4BACC6" w:themeColor="accent5"/>
                  </w:rPr>
                  <w:t>☐</w:t>
                </w:r>
              </w:p>
            </w:sdtContent>
          </w:sdt>
        </w:tc>
      </w:tr>
    </w:tbl>
    <w:p w14:paraId="69F218BF" w14:textId="77777777" w:rsidR="0096637F" w:rsidRPr="008A5B0F" w:rsidRDefault="0096637F" w:rsidP="001344AE">
      <w:pPr>
        <w:pStyle w:val="Heading3"/>
        <w:keepLines w:val="0"/>
        <w:rPr>
          <w:rFonts w:cs="Arial"/>
        </w:rPr>
      </w:pPr>
    </w:p>
    <w:p w14:paraId="32F18941" w14:textId="65D840D2" w:rsidR="001344AE" w:rsidRPr="0094358A" w:rsidRDefault="001344AE" w:rsidP="001344AE">
      <w:pPr>
        <w:pStyle w:val="Heading3"/>
        <w:keepLines w:val="0"/>
        <w:rPr>
          <w:rFonts w:cs="Arial"/>
        </w:rPr>
      </w:pPr>
      <w:r w:rsidRPr="0094358A">
        <w:rPr>
          <w:rFonts w:cs="Arial"/>
        </w:rPr>
        <w:t>16</w:t>
      </w:r>
      <w:r w:rsidR="00004585" w:rsidRPr="0094358A">
        <w:rPr>
          <w:rFonts w:cs="Arial"/>
        </w:rPr>
        <w:t>C</w:t>
      </w:r>
      <w:r w:rsidRPr="0094358A">
        <w:rPr>
          <w:rFonts w:cs="Arial"/>
        </w:rPr>
        <w:t>.3 Data, calculations and points allocation</w:t>
      </w:r>
    </w:p>
    <w:p w14:paraId="772B4EBD" w14:textId="494D9452" w:rsidR="001344AE" w:rsidRPr="0094358A" w:rsidRDefault="001344AE" w:rsidP="001344AE">
      <w:r w:rsidRPr="0094358A">
        <w:t>Show that all calculator inputs and data collected is in line with the Peak Electricity Demand Calculator and describe how the calculations meet the compliance requirements for each of the items below, by referencing supporting evidence attached to the Submission Template.</w:t>
      </w:r>
    </w:p>
    <w:tbl>
      <w:tblPr>
        <w:tblStyle w:val="Style1"/>
        <w:tblW w:w="5002" w:type="pct"/>
        <w:tblInd w:w="-1"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426"/>
        <w:gridCol w:w="1091"/>
      </w:tblGrid>
      <w:tr w:rsidR="001344AE" w:rsidRPr="00745F9D" w14:paraId="525234A1" w14:textId="77777777" w:rsidTr="000079D3">
        <w:trPr>
          <w:tblHeader/>
        </w:trPr>
        <w:tc>
          <w:tcPr>
            <w:tcW w:w="2499" w:type="pct"/>
            <w:vAlign w:val="center"/>
          </w:tcPr>
          <w:p w14:paraId="5378977A" w14:textId="77777777" w:rsidR="001344AE" w:rsidRPr="0094358A" w:rsidRDefault="001344AE" w:rsidP="000079D3">
            <w:pPr>
              <w:spacing w:after="0"/>
              <w:rPr>
                <w:b/>
              </w:rPr>
            </w:pPr>
            <w:r w:rsidRPr="0094358A">
              <w:rPr>
                <w:b/>
              </w:rPr>
              <w:t>Requirements</w:t>
            </w:r>
          </w:p>
        </w:tc>
        <w:tc>
          <w:tcPr>
            <w:tcW w:w="2501" w:type="pct"/>
            <w:gridSpan w:val="2"/>
            <w:vAlign w:val="center"/>
          </w:tcPr>
          <w:p w14:paraId="54581609" w14:textId="77777777" w:rsidR="001344AE" w:rsidRPr="0094358A" w:rsidRDefault="001344AE" w:rsidP="000079D3">
            <w:pPr>
              <w:spacing w:after="0"/>
              <w:rPr>
                <w:rStyle w:val="Strong"/>
              </w:rPr>
            </w:pPr>
            <w:r w:rsidRPr="0094358A">
              <w:rPr>
                <w:rStyle w:val="Strong"/>
              </w:rPr>
              <w:t>Supporting Evidence</w:t>
            </w:r>
          </w:p>
        </w:tc>
      </w:tr>
      <w:tr w:rsidR="001344AE" w:rsidRPr="00745F9D" w14:paraId="157038B9" w14:textId="77777777" w:rsidTr="000079D3">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5000" w:type="pct"/>
            <w:gridSpan w:val="3"/>
            <w:tcBorders>
              <w:top w:val="single" w:sz="4" w:space="0" w:color="4BACC6" w:themeColor="accent5"/>
              <w:bottom w:val="single" w:sz="4" w:space="0" w:color="4BACC6" w:themeColor="accent5"/>
            </w:tcBorders>
          </w:tcPr>
          <w:p w14:paraId="36B9EAC4" w14:textId="77777777" w:rsidR="001344AE" w:rsidRPr="008A5B0F" w:rsidRDefault="001344AE" w:rsidP="000079D3">
            <w:pPr>
              <w:spacing w:after="0"/>
              <w:rPr>
                <w:rStyle w:val="Strong"/>
              </w:rPr>
            </w:pPr>
            <w:r w:rsidRPr="0094358A">
              <w:t>16.0.3.1 Verify that all data collected is in line with the Peak Electricity Demand Calculator.</w:t>
            </w:r>
          </w:p>
        </w:tc>
      </w:tr>
      <w:tr w:rsidR="001344AE" w:rsidRPr="00745F9D" w14:paraId="37524488" w14:textId="77777777" w:rsidTr="000079D3">
        <w:tc>
          <w:tcPr>
            <w:tcW w:w="2499" w:type="pct"/>
            <w:vAlign w:val="center"/>
          </w:tcPr>
          <w:p w14:paraId="0D3CCAAE" w14:textId="42BC82C8" w:rsidR="001344AE" w:rsidRPr="0094358A" w:rsidRDefault="001344AE" w:rsidP="0096637F">
            <w:pPr>
              <w:spacing w:after="0"/>
            </w:pPr>
            <w:r w:rsidRPr="008A5B0F">
              <w:t xml:space="preserve">Provide all assumptions or adjustment variables used in the calculator for this building and an explanation on how the </w:t>
            </w:r>
            <w:r w:rsidR="00004585" w:rsidRPr="008A5B0F">
              <w:t xml:space="preserve">preliminary benchmark established by the GBCA </w:t>
            </w:r>
            <w:r w:rsidR="0096637F" w:rsidRPr="00911FC7">
              <w:t>has been improved upon</w:t>
            </w:r>
            <w:r w:rsidRPr="0094358A">
              <w:t xml:space="preserve"> in the calculator.</w:t>
            </w:r>
          </w:p>
        </w:tc>
        <w:tc>
          <w:tcPr>
            <w:tcW w:w="2501" w:type="pct"/>
            <w:gridSpan w:val="2"/>
            <w:shd w:val="clear" w:color="auto" w:fill="F2F2F2" w:themeFill="background1" w:themeFillShade="F2"/>
            <w:vAlign w:val="center"/>
          </w:tcPr>
          <w:p w14:paraId="703834E6" w14:textId="77777777" w:rsidR="001344AE" w:rsidRPr="0094358A" w:rsidRDefault="001344AE" w:rsidP="000079D3">
            <w:pPr>
              <w:spacing w:after="0"/>
              <w:rPr>
                <w:rStyle w:val="Strong"/>
              </w:rPr>
            </w:pPr>
          </w:p>
        </w:tc>
      </w:tr>
      <w:tr w:rsidR="001344AE" w:rsidRPr="00745F9D" w14:paraId="538BFAEB" w14:textId="77777777" w:rsidTr="000079D3">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val="restart"/>
          </w:tcPr>
          <w:p w14:paraId="0AA531FB" w14:textId="77FD48C5" w:rsidR="001344AE" w:rsidRPr="008A5B0F" w:rsidRDefault="008A5B0F" w:rsidP="000079D3">
            <w:pPr>
              <w:spacing w:after="0"/>
              <w:rPr>
                <w:lang w:eastAsia="en-AU"/>
              </w:rPr>
            </w:pPr>
            <w:r w:rsidRPr="00F62682">
              <w:rPr>
                <w:lang w:eastAsia="en-AU"/>
              </w:rPr>
              <w:t xml:space="preserve">16.0.3.2 A reduction on the </w:t>
            </w:r>
            <w:r w:rsidRPr="008A5B0F">
              <w:t>preliminary benchmark established by the GBCA</w:t>
            </w:r>
            <w:r w:rsidRPr="00F62682">
              <w:rPr>
                <w:lang w:eastAsia="en-AU"/>
              </w:rPr>
              <w:t xml:space="preserve"> of over 20% has been achieved for this building and calculated using the Peak Electricity Demand Calculator.</w:t>
            </w:r>
          </w:p>
        </w:tc>
        <w:tc>
          <w:tcPr>
            <w:tcW w:w="1897" w:type="pct"/>
            <w:tcBorders>
              <w:top w:val="single" w:sz="4" w:space="0" w:color="4BACC6" w:themeColor="accent5"/>
              <w:bottom w:val="single" w:sz="4" w:space="0" w:color="4BACC6" w:themeColor="accent5"/>
            </w:tcBorders>
          </w:tcPr>
          <w:p w14:paraId="7E7B3149" w14:textId="77777777" w:rsidR="001344AE" w:rsidRPr="0094358A" w:rsidRDefault="001344AE" w:rsidP="000079D3">
            <w:pPr>
              <w:spacing w:after="0"/>
              <w:rPr>
                <w:lang w:eastAsia="en-AU"/>
              </w:rPr>
            </w:pPr>
            <w:r w:rsidRPr="00911FC7">
              <w:rPr>
                <w:lang w:eastAsia="en-AU"/>
              </w:rPr>
              <w:t>What is the baseline Peak Electricity Demand of the building seeking certification?</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571ECC2F" w14:textId="77777777" w:rsidR="001344AE" w:rsidRPr="0094358A" w:rsidRDefault="001344AE" w:rsidP="000079D3">
            <w:pPr>
              <w:spacing w:after="0"/>
              <w:jc w:val="center"/>
              <w:rPr>
                <w:rStyle w:val="Strong"/>
                <w:rFonts w:eastAsia="MS Gothic"/>
                <w:color w:val="4BACC6" w:themeColor="accent5"/>
              </w:rPr>
            </w:pPr>
            <w:r w:rsidRPr="0094358A">
              <w:rPr>
                <w:rStyle w:val="Strong"/>
                <w:b w:val="0"/>
                <w:color w:val="4BACC6" w:themeColor="accent5"/>
              </w:rPr>
              <w:t>[##]</w:t>
            </w:r>
          </w:p>
        </w:tc>
      </w:tr>
      <w:tr w:rsidR="001344AE" w:rsidRPr="00745F9D" w14:paraId="19FBE638" w14:textId="77777777" w:rsidTr="000079D3">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tcBorders>
              <w:bottom w:val="single" w:sz="4" w:space="0" w:color="4BACC6" w:themeColor="accent5"/>
            </w:tcBorders>
          </w:tcPr>
          <w:p w14:paraId="3C25ED07" w14:textId="77777777" w:rsidR="001344AE" w:rsidRPr="0094358A" w:rsidRDefault="001344AE" w:rsidP="000079D3">
            <w:pPr>
              <w:spacing w:after="0"/>
              <w:rPr>
                <w:lang w:eastAsia="en-AU"/>
              </w:rPr>
            </w:pPr>
          </w:p>
        </w:tc>
        <w:tc>
          <w:tcPr>
            <w:tcW w:w="1897" w:type="pct"/>
            <w:tcBorders>
              <w:top w:val="single" w:sz="4" w:space="0" w:color="4BACC6" w:themeColor="accent5"/>
              <w:bottom w:val="single" w:sz="4" w:space="0" w:color="4BACC6" w:themeColor="accent5"/>
            </w:tcBorders>
          </w:tcPr>
          <w:p w14:paraId="1602EF5A" w14:textId="380D78F7" w:rsidR="001344AE" w:rsidRPr="0094358A" w:rsidRDefault="001344AE" w:rsidP="000079D3">
            <w:pPr>
              <w:spacing w:after="0"/>
              <w:rPr>
                <w:lang w:eastAsia="en-AU"/>
              </w:rPr>
            </w:pPr>
            <w:r w:rsidRPr="0094358A">
              <w:rPr>
                <w:lang w:eastAsia="en-AU"/>
              </w:rPr>
              <w:t xml:space="preserve">What percentage </w:t>
            </w:r>
            <w:r w:rsidRPr="0094358A">
              <w:t xml:space="preserve">improvement over the </w:t>
            </w:r>
            <w:r w:rsidR="0096637F" w:rsidRPr="0094358A">
              <w:rPr>
                <w:lang w:eastAsia="en-AU"/>
              </w:rPr>
              <w:t xml:space="preserve">preliminary benchmark </w:t>
            </w:r>
            <w:r w:rsidRPr="0094358A">
              <w:t>is</w:t>
            </w:r>
            <w:r w:rsidRPr="0094358A">
              <w:rPr>
                <w:lang w:eastAsia="en-AU"/>
              </w:rPr>
              <w:t xml:space="preserve"> being claimed?</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09A4FFF4" w14:textId="77777777" w:rsidR="001344AE" w:rsidRPr="0094358A" w:rsidRDefault="001344AE" w:rsidP="000079D3">
            <w:pPr>
              <w:spacing w:after="0"/>
              <w:jc w:val="center"/>
              <w:rPr>
                <w:rStyle w:val="Strong"/>
                <w:rFonts w:eastAsia="MS Gothic"/>
                <w:color w:val="4BACC6" w:themeColor="accent5"/>
              </w:rPr>
            </w:pPr>
            <w:r w:rsidRPr="0094358A">
              <w:rPr>
                <w:rStyle w:val="Strong"/>
                <w:b w:val="0"/>
                <w:color w:val="4BACC6" w:themeColor="accent5"/>
              </w:rPr>
              <w:t>[##]</w:t>
            </w:r>
          </w:p>
        </w:tc>
      </w:tr>
    </w:tbl>
    <w:p w14:paraId="6FBBBD1F" w14:textId="77777777" w:rsidR="001344AE" w:rsidRPr="008A5B0F" w:rsidRDefault="001344AE" w:rsidP="001344AE">
      <w:pPr>
        <w:spacing w:after="0"/>
      </w:pPr>
    </w:p>
    <w:p w14:paraId="18BCF18A" w14:textId="77777777" w:rsidR="00911FC7" w:rsidRDefault="00911FC7" w:rsidP="001344AE"/>
    <w:p w14:paraId="571CD53D" w14:textId="77777777" w:rsidR="0078285A" w:rsidRDefault="0078285A" w:rsidP="001344AE"/>
    <w:p w14:paraId="082D6E70" w14:textId="77777777" w:rsidR="0078285A" w:rsidRDefault="0078285A" w:rsidP="001344AE"/>
    <w:p w14:paraId="51F27A08" w14:textId="77777777" w:rsidR="0078285A" w:rsidRDefault="0078285A" w:rsidP="001344AE"/>
    <w:p w14:paraId="5E405959" w14:textId="77777777" w:rsidR="0078285A" w:rsidRDefault="0078285A" w:rsidP="001344AE"/>
    <w:p w14:paraId="65B0A05E" w14:textId="77777777" w:rsidR="0078285A" w:rsidRPr="0094358A" w:rsidRDefault="0078285A" w:rsidP="001344AE"/>
    <w:p w14:paraId="62CE6CD3" w14:textId="77777777" w:rsidR="001344AE" w:rsidRPr="0094358A" w:rsidRDefault="001344AE" w:rsidP="001344AE">
      <w:r w:rsidRPr="0094358A">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1344AE" w:rsidRPr="00745F9D" w14:paraId="6FF1EB9F" w14:textId="77777777" w:rsidTr="000079D3">
        <w:tc>
          <w:tcPr>
            <w:tcW w:w="3739" w:type="pct"/>
            <w:shd w:val="clear" w:color="auto" w:fill="B6DDE8" w:themeFill="accent5" w:themeFillTint="66"/>
            <w:vAlign w:val="center"/>
          </w:tcPr>
          <w:p w14:paraId="2431D7A2" w14:textId="77777777" w:rsidR="001344AE" w:rsidRPr="0094358A" w:rsidRDefault="001344AE" w:rsidP="000079D3">
            <w:pPr>
              <w:spacing w:after="0"/>
              <w:rPr>
                <w:b/>
              </w:rPr>
            </w:pPr>
            <w:r w:rsidRPr="0094358A">
              <w:rPr>
                <w:b/>
              </w:rPr>
              <w:t>Supporting Documentation</w:t>
            </w:r>
          </w:p>
          <w:p w14:paraId="272A3ACB" w14:textId="77777777" w:rsidR="001344AE" w:rsidRPr="0094358A" w:rsidRDefault="001344AE" w:rsidP="000079D3">
            <w:pPr>
              <w:spacing w:after="0"/>
            </w:pPr>
            <w:r w:rsidRPr="0094358A">
              <w:t xml:space="preserve">(Name / title / description of document) </w:t>
            </w:r>
          </w:p>
        </w:tc>
        <w:tc>
          <w:tcPr>
            <w:tcW w:w="1261" w:type="pct"/>
            <w:shd w:val="clear" w:color="auto" w:fill="B6DDE8" w:themeFill="accent5" w:themeFillTint="66"/>
            <w:vAlign w:val="center"/>
          </w:tcPr>
          <w:p w14:paraId="1A1E4887" w14:textId="77777777" w:rsidR="001344AE" w:rsidRPr="0094358A" w:rsidRDefault="001344AE" w:rsidP="000079D3">
            <w:pPr>
              <w:spacing w:after="0"/>
              <w:jc w:val="center"/>
              <w:rPr>
                <w:b/>
              </w:rPr>
            </w:pPr>
            <w:r w:rsidRPr="0094358A">
              <w:rPr>
                <w:b/>
              </w:rPr>
              <w:t>Reference</w:t>
            </w:r>
          </w:p>
          <w:p w14:paraId="16D12129" w14:textId="77777777" w:rsidR="001344AE" w:rsidRPr="0094358A" w:rsidRDefault="001344AE" w:rsidP="000079D3">
            <w:pPr>
              <w:spacing w:after="0"/>
              <w:jc w:val="center"/>
            </w:pPr>
            <w:r w:rsidRPr="0094358A">
              <w:t>(Page no. or section)</w:t>
            </w:r>
          </w:p>
        </w:tc>
      </w:tr>
      <w:tr w:rsidR="001344AE" w:rsidRPr="00745F9D" w14:paraId="19718A8D" w14:textId="77777777" w:rsidTr="0078285A">
        <w:tc>
          <w:tcPr>
            <w:tcW w:w="3739" w:type="pct"/>
            <w:vAlign w:val="center"/>
          </w:tcPr>
          <w:p w14:paraId="2EE928C6" w14:textId="197C8020" w:rsidR="001344AE" w:rsidRPr="008A5B0F" w:rsidRDefault="001344AE" w:rsidP="00004585">
            <w:pPr>
              <w:spacing w:after="0"/>
            </w:pPr>
            <w:r w:rsidRPr="008A5B0F">
              <w:rPr>
                <w:i/>
                <w:color w:val="4BACC6" w:themeColor="accent5"/>
              </w:rPr>
              <w:t>Green Star – Performance</w:t>
            </w:r>
            <w:r w:rsidRPr="008A5B0F">
              <w:rPr>
                <w:color w:val="4BACC6" w:themeColor="accent5"/>
              </w:rPr>
              <w:t xml:space="preserve"> Peak Electricity Demand Calculator 16</w:t>
            </w:r>
            <w:r w:rsidR="00004585" w:rsidRPr="008A5B0F">
              <w:rPr>
                <w:color w:val="4BACC6" w:themeColor="accent5"/>
              </w:rPr>
              <w:t>C</w:t>
            </w:r>
          </w:p>
        </w:tc>
        <w:tc>
          <w:tcPr>
            <w:tcW w:w="1261" w:type="pct"/>
            <w:vAlign w:val="center"/>
          </w:tcPr>
          <w:p w14:paraId="41CE1111" w14:textId="77777777" w:rsidR="001344AE" w:rsidRPr="0094358A" w:rsidRDefault="001344AE" w:rsidP="0078285A">
            <w:pPr>
              <w:spacing w:after="0"/>
              <w:jc w:val="center"/>
            </w:pPr>
            <w:r w:rsidRPr="00911FC7">
              <w:rPr>
                <w:color w:val="4BACC6" w:themeColor="accent5"/>
              </w:rPr>
              <w:t>[####]</w:t>
            </w:r>
          </w:p>
        </w:tc>
      </w:tr>
      <w:tr w:rsidR="001344AE" w:rsidRPr="00745F9D" w14:paraId="77DCD3C3" w14:textId="77777777" w:rsidTr="0078285A">
        <w:tc>
          <w:tcPr>
            <w:tcW w:w="3739" w:type="pct"/>
            <w:vAlign w:val="center"/>
          </w:tcPr>
          <w:p w14:paraId="33DD00BD" w14:textId="77777777" w:rsidR="001344AE" w:rsidRPr="008A5B0F" w:rsidRDefault="001344AE" w:rsidP="000079D3">
            <w:pPr>
              <w:spacing w:after="0"/>
            </w:pPr>
            <w:r w:rsidRPr="008A5B0F">
              <w:rPr>
                <w:color w:val="4BACC6" w:themeColor="accent5"/>
              </w:rPr>
              <w:t xml:space="preserve">#### </w:t>
            </w:r>
          </w:p>
        </w:tc>
        <w:tc>
          <w:tcPr>
            <w:tcW w:w="1261" w:type="pct"/>
            <w:vAlign w:val="center"/>
          </w:tcPr>
          <w:p w14:paraId="4072315F" w14:textId="77777777" w:rsidR="001344AE" w:rsidRPr="0094358A" w:rsidRDefault="001344AE" w:rsidP="0078285A">
            <w:pPr>
              <w:spacing w:after="0"/>
              <w:jc w:val="center"/>
            </w:pPr>
            <w:r w:rsidRPr="00911FC7">
              <w:rPr>
                <w:color w:val="4BACC6" w:themeColor="accent5"/>
              </w:rPr>
              <w:t>[####]</w:t>
            </w:r>
          </w:p>
        </w:tc>
      </w:tr>
    </w:tbl>
    <w:p w14:paraId="6DB4E044" w14:textId="77777777" w:rsidR="001344AE" w:rsidRPr="008A5B0F" w:rsidRDefault="001344AE" w:rsidP="001344AE"/>
    <w:p w14:paraId="4F0C7748" w14:textId="77777777" w:rsidR="001344AE" w:rsidRPr="0094358A" w:rsidRDefault="001344AE" w:rsidP="001344AE">
      <w:pPr>
        <w:pStyle w:val="Heading3"/>
        <w:keepLines w:val="0"/>
        <w:rPr>
          <w:rFonts w:cs="Arial"/>
        </w:rPr>
      </w:pPr>
      <w:r w:rsidRPr="0094358A">
        <w:rPr>
          <w:rFonts w:cs="Arial"/>
        </w:rPr>
        <w:t>DISCUSSION</w:t>
      </w:r>
    </w:p>
    <w:p w14:paraId="2C48D242" w14:textId="3B23EF10" w:rsidR="001344AE" w:rsidRPr="0094358A" w:rsidRDefault="001344AE" w:rsidP="001344AE">
      <w:r w:rsidRPr="0094358A">
        <w:t xml:space="preserve">Outline any issues you would like to highlight and clarify with the </w:t>
      </w:r>
      <w:r w:rsidR="0078285A">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1344AE" w:rsidRPr="00745F9D" w14:paraId="7A1BFCA7" w14:textId="77777777" w:rsidTr="000079D3">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00B7044C" w14:textId="77777777" w:rsidR="001344AE" w:rsidRPr="0094358A" w:rsidRDefault="001344AE" w:rsidP="000079D3"/>
          <w:p w14:paraId="082C94AE" w14:textId="77777777" w:rsidR="001344AE" w:rsidRPr="0094358A" w:rsidRDefault="001344AE" w:rsidP="000079D3"/>
          <w:p w14:paraId="31508C1D" w14:textId="77777777" w:rsidR="001344AE" w:rsidRPr="0094358A" w:rsidRDefault="001344AE" w:rsidP="000079D3"/>
        </w:tc>
      </w:tr>
    </w:tbl>
    <w:p w14:paraId="48538567" w14:textId="71FD087F" w:rsidR="00AE04B3" w:rsidRPr="008A5B0F" w:rsidRDefault="00AE04B3">
      <w:pPr>
        <w:spacing w:after="0" w:line="240" w:lineRule="auto"/>
        <w:rPr>
          <w:caps/>
          <w:noProof/>
          <w:color w:val="56B3D0"/>
          <w:sz w:val="36"/>
          <w:szCs w:val="32"/>
        </w:rPr>
      </w:pPr>
    </w:p>
    <w:p w14:paraId="2EEAE9BC" w14:textId="4957CCAB" w:rsidR="000F12D3" w:rsidRPr="0094358A" w:rsidRDefault="000F12D3" w:rsidP="00A16948">
      <w:pPr>
        <w:pStyle w:val="Heading1"/>
      </w:pPr>
      <w:r w:rsidRPr="0094358A">
        <w:t>DECLARATION</w:t>
      </w:r>
    </w:p>
    <w:p w14:paraId="051590C4" w14:textId="77777777" w:rsidR="000F12D3" w:rsidRPr="0094358A" w:rsidRDefault="000F12D3" w:rsidP="00A16948">
      <w:pPr>
        <w:rPr>
          <w:rFonts w:eastAsiaTheme="majorEastAsia"/>
        </w:rPr>
      </w:pPr>
      <w:r w:rsidRPr="0094358A">
        <w:rPr>
          <w:rFonts w:eastAsiaTheme="majorEastAsia"/>
        </w:rPr>
        <w:t xml:space="preserve">I confirm that the information provided in this document is truthful and accurate at the time of completion. </w:t>
      </w:r>
    </w:p>
    <w:p w14:paraId="6BA3D288" w14:textId="77777777" w:rsidR="00EF0903" w:rsidRPr="0094358A" w:rsidRDefault="00EF0903" w:rsidP="00EF0903">
      <w:r w:rsidRPr="0094358A">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EF0903" w:rsidRPr="00745F9D" w14:paraId="0A801D73" w14:textId="77777777" w:rsidTr="00B30C95">
        <w:tc>
          <w:tcPr>
            <w:tcW w:w="5000" w:type="pct"/>
            <w:shd w:val="clear" w:color="auto" w:fill="F2F2F2" w:themeFill="background1" w:themeFillShade="F2"/>
            <w:vAlign w:val="center"/>
          </w:tcPr>
          <w:p w14:paraId="5BDE6BAD" w14:textId="77777777" w:rsidR="00EF0903" w:rsidRPr="0094358A" w:rsidRDefault="00EF0903" w:rsidP="00B30C95"/>
          <w:p w14:paraId="71A17942" w14:textId="77777777" w:rsidR="001344AE" w:rsidRPr="0094358A" w:rsidRDefault="001344AE" w:rsidP="00B30C95"/>
          <w:p w14:paraId="06D09210" w14:textId="77777777" w:rsidR="001344AE" w:rsidRPr="0094358A" w:rsidRDefault="001344AE" w:rsidP="00B30C95"/>
        </w:tc>
      </w:tr>
    </w:tbl>
    <w:sdt>
      <w:sdtPr>
        <w:id w:val="-976908219"/>
        <w:showingPlcHdr/>
        <w:date>
          <w:dateFormat w:val="d/MM/yyyy"/>
          <w:lid w:val="en-AU"/>
          <w:storeMappedDataAs w:val="dateTime"/>
          <w:calendar w:val="gregorian"/>
        </w:date>
      </w:sdtPr>
      <w:sdtEndPr/>
      <w:sdtContent>
        <w:p w14:paraId="6FF669A4" w14:textId="77777777" w:rsidR="00EF0903" w:rsidRPr="008A5B0F" w:rsidRDefault="00EF0903" w:rsidP="00EF0903">
          <w:r w:rsidRPr="008A5B0F">
            <w:rPr>
              <w:rStyle w:val="PlaceholderText"/>
            </w:rPr>
            <w:t>Click here to enter a date.</w:t>
          </w:r>
        </w:p>
      </w:sdtContent>
    </w:sdt>
    <w:p w14:paraId="147DEA5C" w14:textId="503AE4CE" w:rsidR="00F9740E" w:rsidRPr="008A5B0F" w:rsidRDefault="00EF0903" w:rsidP="0094358A">
      <w:pPr>
        <w:spacing w:before="240" w:line="240" w:lineRule="auto"/>
        <w:outlineLvl w:val="0"/>
      </w:pPr>
      <w:r w:rsidRPr="008A5B0F" w:rsidDel="002E1323">
        <w:rPr>
          <w:rFonts w:eastAsiaTheme="majorEastAsia"/>
        </w:rPr>
        <w:t xml:space="preserve"> </w:t>
      </w:r>
    </w:p>
    <w:sectPr w:rsidR="00F9740E" w:rsidRPr="008A5B0F"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198A1" w14:textId="77777777" w:rsidR="003A38E8" w:rsidRDefault="003A38E8" w:rsidP="00341F70">
      <w:pPr>
        <w:spacing w:after="0" w:line="240" w:lineRule="auto"/>
      </w:pPr>
      <w:r>
        <w:separator/>
      </w:r>
    </w:p>
  </w:endnote>
  <w:endnote w:type="continuationSeparator" w:id="0">
    <w:p w14:paraId="1275D38A" w14:textId="77777777" w:rsidR="003A38E8" w:rsidRDefault="003A38E8"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46011" w14:textId="77777777" w:rsidR="00341F70" w:rsidRDefault="00341F70">
    <w:pPr>
      <w:pStyle w:val="Footer"/>
    </w:pPr>
    <w:r>
      <w:rPr>
        <w:noProof/>
        <w:lang w:eastAsia="en-AU"/>
      </w:rPr>
      <w:drawing>
        <wp:inline distT="0" distB="0" distL="0" distR="0" wp14:anchorId="0DE49E18" wp14:editId="1691C5D4">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10F97" w14:textId="77777777" w:rsidR="003A38E8" w:rsidRDefault="003A38E8" w:rsidP="00341F70">
      <w:pPr>
        <w:spacing w:after="0" w:line="240" w:lineRule="auto"/>
      </w:pPr>
      <w:r>
        <w:separator/>
      </w:r>
    </w:p>
  </w:footnote>
  <w:footnote w:type="continuationSeparator" w:id="0">
    <w:p w14:paraId="79B12656" w14:textId="77777777" w:rsidR="003A38E8" w:rsidRDefault="003A38E8"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E04C0" w14:textId="0117D37A"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2A5E28">
      <w:rPr>
        <w:sz w:val="16"/>
        <w:szCs w:val="16"/>
      </w:rPr>
      <w:t>.</w:t>
    </w:r>
    <w:r w:rsidR="000C3CD8">
      <w:rPr>
        <w:sz w:val="16"/>
        <w:szCs w:val="16"/>
      </w:rPr>
      <w:t>2</w:t>
    </w:r>
    <w:r>
      <w:rPr>
        <w:sz w:val="16"/>
        <w:szCs w:val="16"/>
      </w:rPr>
      <w:tab/>
    </w:r>
    <w:r>
      <w:rPr>
        <w:sz w:val="16"/>
        <w:szCs w:val="16"/>
      </w:rPr>
      <w:tab/>
    </w:r>
    <w:r>
      <w:rPr>
        <w:sz w:val="16"/>
        <w:szCs w:val="16"/>
      </w:rPr>
      <w:tab/>
    </w:r>
    <w:r w:rsidR="00FD1E4B">
      <w:rPr>
        <w:sz w:val="16"/>
        <w:szCs w:val="16"/>
      </w:rPr>
      <w:t xml:space="preserve">Initial Certification </w:t>
    </w:r>
    <w:r w:rsidR="0008628A">
      <w:rPr>
        <w:sz w:val="16"/>
        <w:szCs w:val="16"/>
      </w:rPr>
      <w:t>S</w:t>
    </w:r>
    <w:r>
      <w:rPr>
        <w:sz w:val="16"/>
        <w:szCs w:val="16"/>
      </w:rPr>
      <w:t xml:space="preserve">ubmission Template </w:t>
    </w:r>
    <w:r w:rsidR="002A5E28">
      <w:rPr>
        <w:sz w:val="16"/>
        <w:szCs w:val="16"/>
      </w:rPr>
      <w:t>r1</w:t>
    </w:r>
  </w:p>
  <w:p w14:paraId="613924F8"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54FE01AE"/>
    <w:lvl w:ilvl="0" w:tplc="E982DEE8">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4585"/>
    <w:rsid w:val="00015682"/>
    <w:rsid w:val="00015B85"/>
    <w:rsid w:val="00017B56"/>
    <w:rsid w:val="00024DF2"/>
    <w:rsid w:val="000251DE"/>
    <w:rsid w:val="0002622D"/>
    <w:rsid w:val="00033608"/>
    <w:rsid w:val="00041305"/>
    <w:rsid w:val="000414A1"/>
    <w:rsid w:val="00043CC3"/>
    <w:rsid w:val="00052703"/>
    <w:rsid w:val="00064E35"/>
    <w:rsid w:val="0007088C"/>
    <w:rsid w:val="00073520"/>
    <w:rsid w:val="00077142"/>
    <w:rsid w:val="0008628A"/>
    <w:rsid w:val="00097055"/>
    <w:rsid w:val="000C3CD8"/>
    <w:rsid w:val="000D169E"/>
    <w:rsid w:val="000D243F"/>
    <w:rsid w:val="000F12D3"/>
    <w:rsid w:val="000F321D"/>
    <w:rsid w:val="00102D9D"/>
    <w:rsid w:val="00103541"/>
    <w:rsid w:val="0011081A"/>
    <w:rsid w:val="001126FB"/>
    <w:rsid w:val="00114E92"/>
    <w:rsid w:val="00120507"/>
    <w:rsid w:val="001344AE"/>
    <w:rsid w:val="001403DB"/>
    <w:rsid w:val="00145EF1"/>
    <w:rsid w:val="00155FD6"/>
    <w:rsid w:val="00166528"/>
    <w:rsid w:val="00184607"/>
    <w:rsid w:val="00186C29"/>
    <w:rsid w:val="001A6021"/>
    <w:rsid w:val="001A76C9"/>
    <w:rsid w:val="001C087A"/>
    <w:rsid w:val="001C55B2"/>
    <w:rsid w:val="001D7461"/>
    <w:rsid w:val="001F79F9"/>
    <w:rsid w:val="00221D48"/>
    <w:rsid w:val="00246E25"/>
    <w:rsid w:val="00253282"/>
    <w:rsid w:val="0026389D"/>
    <w:rsid w:val="00291D61"/>
    <w:rsid w:val="002A3459"/>
    <w:rsid w:val="002A5E28"/>
    <w:rsid w:val="002B5708"/>
    <w:rsid w:val="002C68AB"/>
    <w:rsid w:val="002D672F"/>
    <w:rsid w:val="002E5497"/>
    <w:rsid w:val="002F0C37"/>
    <w:rsid w:val="003056D1"/>
    <w:rsid w:val="00313F06"/>
    <w:rsid w:val="00315632"/>
    <w:rsid w:val="00321287"/>
    <w:rsid w:val="00325F20"/>
    <w:rsid w:val="00341F70"/>
    <w:rsid w:val="00343B85"/>
    <w:rsid w:val="00352F68"/>
    <w:rsid w:val="00354A98"/>
    <w:rsid w:val="00375418"/>
    <w:rsid w:val="00383ADF"/>
    <w:rsid w:val="00385775"/>
    <w:rsid w:val="00386BF8"/>
    <w:rsid w:val="00391A0D"/>
    <w:rsid w:val="003A3098"/>
    <w:rsid w:val="003A38E8"/>
    <w:rsid w:val="003A63C9"/>
    <w:rsid w:val="003B481B"/>
    <w:rsid w:val="003D1DC4"/>
    <w:rsid w:val="003E6408"/>
    <w:rsid w:val="003F710D"/>
    <w:rsid w:val="004109A5"/>
    <w:rsid w:val="0041194C"/>
    <w:rsid w:val="00415DAA"/>
    <w:rsid w:val="00421258"/>
    <w:rsid w:val="00422411"/>
    <w:rsid w:val="004238E6"/>
    <w:rsid w:val="00441FDE"/>
    <w:rsid w:val="00450AF8"/>
    <w:rsid w:val="004634B3"/>
    <w:rsid w:val="00470E31"/>
    <w:rsid w:val="00471975"/>
    <w:rsid w:val="004A2F3C"/>
    <w:rsid w:val="004A3279"/>
    <w:rsid w:val="004C5ACA"/>
    <w:rsid w:val="004D7376"/>
    <w:rsid w:val="004E345C"/>
    <w:rsid w:val="004F2472"/>
    <w:rsid w:val="005073A6"/>
    <w:rsid w:val="005205F4"/>
    <w:rsid w:val="00543FCE"/>
    <w:rsid w:val="005500F9"/>
    <w:rsid w:val="005747C2"/>
    <w:rsid w:val="00577D2A"/>
    <w:rsid w:val="005959BE"/>
    <w:rsid w:val="005B15A9"/>
    <w:rsid w:val="005B1A2D"/>
    <w:rsid w:val="005C0580"/>
    <w:rsid w:val="005C2577"/>
    <w:rsid w:val="005C2F1A"/>
    <w:rsid w:val="005C34D2"/>
    <w:rsid w:val="005C692B"/>
    <w:rsid w:val="005E267B"/>
    <w:rsid w:val="005E3471"/>
    <w:rsid w:val="005F35E1"/>
    <w:rsid w:val="00617782"/>
    <w:rsid w:val="0062673F"/>
    <w:rsid w:val="00631881"/>
    <w:rsid w:val="00675AE6"/>
    <w:rsid w:val="00696088"/>
    <w:rsid w:val="006B3D65"/>
    <w:rsid w:val="006B6118"/>
    <w:rsid w:val="006C09EF"/>
    <w:rsid w:val="006C4CA5"/>
    <w:rsid w:val="006D3C47"/>
    <w:rsid w:val="006D762B"/>
    <w:rsid w:val="0072577C"/>
    <w:rsid w:val="00745F9D"/>
    <w:rsid w:val="0075170B"/>
    <w:rsid w:val="007537EB"/>
    <w:rsid w:val="00766025"/>
    <w:rsid w:val="007772D5"/>
    <w:rsid w:val="0078285A"/>
    <w:rsid w:val="00783D12"/>
    <w:rsid w:val="007B6989"/>
    <w:rsid w:val="007D3ED6"/>
    <w:rsid w:val="007D5B2B"/>
    <w:rsid w:val="0080004E"/>
    <w:rsid w:val="008273D5"/>
    <w:rsid w:val="0082756C"/>
    <w:rsid w:val="00827CFC"/>
    <w:rsid w:val="00830329"/>
    <w:rsid w:val="00833D8E"/>
    <w:rsid w:val="00834B07"/>
    <w:rsid w:val="00841903"/>
    <w:rsid w:val="0086343F"/>
    <w:rsid w:val="0087191A"/>
    <w:rsid w:val="00874D00"/>
    <w:rsid w:val="008831C9"/>
    <w:rsid w:val="008A5B0F"/>
    <w:rsid w:val="008B10FC"/>
    <w:rsid w:val="008C121D"/>
    <w:rsid w:val="008D2570"/>
    <w:rsid w:val="008E2EB8"/>
    <w:rsid w:val="00902017"/>
    <w:rsid w:val="00905953"/>
    <w:rsid w:val="00911FC7"/>
    <w:rsid w:val="009173CC"/>
    <w:rsid w:val="00926A70"/>
    <w:rsid w:val="00941D1F"/>
    <w:rsid w:val="0094358A"/>
    <w:rsid w:val="00950859"/>
    <w:rsid w:val="0095348B"/>
    <w:rsid w:val="00955DBE"/>
    <w:rsid w:val="0096637F"/>
    <w:rsid w:val="00971F80"/>
    <w:rsid w:val="00973783"/>
    <w:rsid w:val="00974FB1"/>
    <w:rsid w:val="00975A49"/>
    <w:rsid w:val="009764EB"/>
    <w:rsid w:val="009A13BF"/>
    <w:rsid w:val="009E45D5"/>
    <w:rsid w:val="00A14DE0"/>
    <w:rsid w:val="00A16948"/>
    <w:rsid w:val="00A207CE"/>
    <w:rsid w:val="00A21BDC"/>
    <w:rsid w:val="00A21FCB"/>
    <w:rsid w:val="00A275AC"/>
    <w:rsid w:val="00A31CDE"/>
    <w:rsid w:val="00A45B94"/>
    <w:rsid w:val="00A5256F"/>
    <w:rsid w:val="00A53705"/>
    <w:rsid w:val="00A72EB0"/>
    <w:rsid w:val="00A77B3E"/>
    <w:rsid w:val="00A85E41"/>
    <w:rsid w:val="00A87BE9"/>
    <w:rsid w:val="00AA0A2C"/>
    <w:rsid w:val="00AA2E9F"/>
    <w:rsid w:val="00AA6199"/>
    <w:rsid w:val="00AB2114"/>
    <w:rsid w:val="00AC0166"/>
    <w:rsid w:val="00AD250F"/>
    <w:rsid w:val="00AD3FF5"/>
    <w:rsid w:val="00AD6E6B"/>
    <w:rsid w:val="00AD7849"/>
    <w:rsid w:val="00AE04B3"/>
    <w:rsid w:val="00AF1270"/>
    <w:rsid w:val="00AF437B"/>
    <w:rsid w:val="00B04026"/>
    <w:rsid w:val="00B1022C"/>
    <w:rsid w:val="00B16241"/>
    <w:rsid w:val="00B2137F"/>
    <w:rsid w:val="00B31520"/>
    <w:rsid w:val="00B32EB9"/>
    <w:rsid w:val="00B40F22"/>
    <w:rsid w:val="00B43004"/>
    <w:rsid w:val="00B778D5"/>
    <w:rsid w:val="00B95C4C"/>
    <w:rsid w:val="00BA7D0F"/>
    <w:rsid w:val="00BB0CF9"/>
    <w:rsid w:val="00BC13DE"/>
    <w:rsid w:val="00BC1D56"/>
    <w:rsid w:val="00BF49EC"/>
    <w:rsid w:val="00BF694D"/>
    <w:rsid w:val="00C166CB"/>
    <w:rsid w:val="00C172F4"/>
    <w:rsid w:val="00C523F1"/>
    <w:rsid w:val="00C569BC"/>
    <w:rsid w:val="00C63291"/>
    <w:rsid w:val="00C66A4C"/>
    <w:rsid w:val="00C72519"/>
    <w:rsid w:val="00C751C5"/>
    <w:rsid w:val="00C8146E"/>
    <w:rsid w:val="00C814E4"/>
    <w:rsid w:val="00C93B33"/>
    <w:rsid w:val="00C93C3E"/>
    <w:rsid w:val="00CA175C"/>
    <w:rsid w:val="00CA2474"/>
    <w:rsid w:val="00CB03B3"/>
    <w:rsid w:val="00CF2732"/>
    <w:rsid w:val="00D10818"/>
    <w:rsid w:val="00D144BE"/>
    <w:rsid w:val="00D15333"/>
    <w:rsid w:val="00D20DA9"/>
    <w:rsid w:val="00D2672F"/>
    <w:rsid w:val="00D32CE7"/>
    <w:rsid w:val="00D34A57"/>
    <w:rsid w:val="00D3536E"/>
    <w:rsid w:val="00D376F3"/>
    <w:rsid w:val="00D532C3"/>
    <w:rsid w:val="00D55E65"/>
    <w:rsid w:val="00D70E27"/>
    <w:rsid w:val="00D80EAC"/>
    <w:rsid w:val="00D90EBB"/>
    <w:rsid w:val="00DA27D3"/>
    <w:rsid w:val="00DA5150"/>
    <w:rsid w:val="00DC36E3"/>
    <w:rsid w:val="00DE4FBA"/>
    <w:rsid w:val="00DF0E45"/>
    <w:rsid w:val="00E1023F"/>
    <w:rsid w:val="00E15F6B"/>
    <w:rsid w:val="00E21C8E"/>
    <w:rsid w:val="00E30931"/>
    <w:rsid w:val="00E33F82"/>
    <w:rsid w:val="00E37E17"/>
    <w:rsid w:val="00E42559"/>
    <w:rsid w:val="00E52F47"/>
    <w:rsid w:val="00E53591"/>
    <w:rsid w:val="00E63EF6"/>
    <w:rsid w:val="00E763A7"/>
    <w:rsid w:val="00E81E13"/>
    <w:rsid w:val="00EC4E1C"/>
    <w:rsid w:val="00EC734E"/>
    <w:rsid w:val="00EE0752"/>
    <w:rsid w:val="00EE192D"/>
    <w:rsid w:val="00EF0903"/>
    <w:rsid w:val="00F22F4B"/>
    <w:rsid w:val="00F239EF"/>
    <w:rsid w:val="00F43E46"/>
    <w:rsid w:val="00F44B05"/>
    <w:rsid w:val="00F54D3D"/>
    <w:rsid w:val="00F666B3"/>
    <w:rsid w:val="00F72F05"/>
    <w:rsid w:val="00F86F25"/>
    <w:rsid w:val="00F93D08"/>
    <w:rsid w:val="00F945F1"/>
    <w:rsid w:val="00F9740E"/>
    <w:rsid w:val="00FB13AD"/>
    <w:rsid w:val="00FB145F"/>
    <w:rsid w:val="00FB2507"/>
    <w:rsid w:val="00FC156C"/>
    <w:rsid w:val="00FC67A4"/>
    <w:rsid w:val="00FD1E4B"/>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0588AD"/>
  <w15:docId w15:val="{00F386B6-DF08-46FA-B237-01F56D762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3D1DC4"/>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EF0903"/>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7B6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F0903"/>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3D1D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D1DC4"/>
  </w:style>
  <w:style w:type="paragraph" w:customStyle="1" w:styleId="Pointsavailable">
    <w:name w:val="Points available"/>
    <w:basedOn w:val="Caption"/>
    <w:link w:val="PointsavailableChar"/>
    <w:autoRedefine/>
    <w:qFormat/>
    <w:rsid w:val="00EF090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EF0903"/>
    <w:rPr>
      <w:rFonts w:ascii="Arial" w:eastAsia="Calibri" w:hAnsi="Arial"/>
      <w:b/>
      <w:color w:val="56B3D0"/>
      <w:sz w:val="22"/>
      <w:szCs w:val="16"/>
      <w:lang w:val="en-AU"/>
    </w:rPr>
  </w:style>
  <w:style w:type="paragraph" w:styleId="Caption">
    <w:name w:val="caption"/>
    <w:basedOn w:val="Normal"/>
    <w:next w:val="Normal"/>
    <w:uiPriority w:val="35"/>
    <w:unhideWhenUsed/>
    <w:qFormat/>
    <w:rsid w:val="00EF090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EF090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EF090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7B6989"/>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EF09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090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EF0903"/>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EF0903"/>
    <w:pPr>
      <w:tabs>
        <w:tab w:val="center" w:pos="4513"/>
        <w:tab w:val="right" w:pos="9026"/>
      </w:tabs>
      <w:spacing w:after="0" w:line="240" w:lineRule="auto"/>
    </w:pPr>
  </w:style>
  <w:style w:type="character" w:customStyle="1" w:styleId="HeaderChar">
    <w:name w:val="Header Char"/>
    <w:basedOn w:val="DefaultParagraphFont"/>
    <w:link w:val="Header"/>
    <w:rsid w:val="00EF0903"/>
    <w:rPr>
      <w:rFonts w:ascii="Arial" w:eastAsia="Arial" w:hAnsi="Arial" w:cs="Arial"/>
      <w:color w:val="000000"/>
      <w:szCs w:val="22"/>
      <w:lang w:val="en-AU"/>
    </w:rPr>
  </w:style>
  <w:style w:type="paragraph" w:styleId="Footer">
    <w:name w:val="footer"/>
    <w:basedOn w:val="Normal"/>
    <w:link w:val="FooterChar"/>
    <w:unhideWhenUsed/>
    <w:locked/>
    <w:rsid w:val="00EF0903"/>
    <w:pPr>
      <w:tabs>
        <w:tab w:val="center" w:pos="4513"/>
        <w:tab w:val="right" w:pos="9026"/>
      </w:tabs>
      <w:spacing w:after="0" w:line="240" w:lineRule="auto"/>
    </w:pPr>
  </w:style>
  <w:style w:type="character" w:customStyle="1" w:styleId="FooterChar">
    <w:name w:val="Footer Char"/>
    <w:basedOn w:val="DefaultParagraphFont"/>
    <w:link w:val="Footer"/>
    <w:rsid w:val="00EF0903"/>
    <w:rPr>
      <w:rFonts w:ascii="Arial" w:eastAsia="Arial" w:hAnsi="Arial" w:cs="Arial"/>
      <w:color w:val="000000"/>
      <w:szCs w:val="22"/>
      <w:lang w:val="en-AU"/>
    </w:rPr>
  </w:style>
  <w:style w:type="paragraph" w:customStyle="1" w:styleId="Criterion">
    <w:name w:val="Criterion"/>
    <w:basedOn w:val="Heading3"/>
    <w:link w:val="CriterionChar"/>
    <w:autoRedefine/>
    <w:qFormat/>
    <w:rsid w:val="00EF090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EF0903"/>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EF0903"/>
    <w:rPr>
      <w:rFonts w:ascii="Arial" w:hAnsi="Arial" w:cs="Arial"/>
      <w:caps/>
      <w:noProof/>
      <w:color w:val="56B3D0"/>
      <w:sz w:val="36"/>
      <w:szCs w:val="32"/>
      <w:lang w:val="en-AU"/>
    </w:rPr>
  </w:style>
  <w:style w:type="paragraph" w:customStyle="1" w:styleId="Style3">
    <w:name w:val="Style3"/>
    <w:basedOn w:val="Heading3"/>
    <w:rsid w:val="00EF090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EF0903"/>
    <w:rPr>
      <w:rFonts w:ascii="Arial" w:eastAsia="Calibri" w:hAnsi="Arial"/>
      <w:color w:val="000000"/>
      <w:szCs w:val="18"/>
      <w:lang w:val="en-AU"/>
    </w:rPr>
  </w:style>
  <w:style w:type="character" w:styleId="Emphasis">
    <w:name w:val="Emphasis"/>
    <w:basedOn w:val="DefaultParagraphFont"/>
    <w:uiPriority w:val="20"/>
    <w:locked/>
    <w:rsid w:val="00EF0903"/>
    <w:rPr>
      <w:i/>
      <w:iCs/>
    </w:rPr>
  </w:style>
  <w:style w:type="paragraph" w:styleId="Title">
    <w:name w:val="Title"/>
    <w:basedOn w:val="Normal"/>
    <w:next w:val="Normal"/>
    <w:link w:val="TitleChar"/>
    <w:uiPriority w:val="10"/>
    <w:qFormat/>
    <w:locked/>
    <w:rsid w:val="007B6989"/>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7B6989"/>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EF0903"/>
    <w:rPr>
      <w:sz w:val="16"/>
      <w:szCs w:val="16"/>
    </w:rPr>
  </w:style>
  <w:style w:type="paragraph" w:styleId="CommentText">
    <w:name w:val="annotation text"/>
    <w:basedOn w:val="Normal"/>
    <w:link w:val="CommentTextChar"/>
    <w:uiPriority w:val="99"/>
    <w:unhideWhenUsed/>
    <w:locked/>
    <w:rsid w:val="00EF0903"/>
    <w:pPr>
      <w:spacing w:line="240" w:lineRule="auto"/>
    </w:pPr>
  </w:style>
  <w:style w:type="character" w:customStyle="1" w:styleId="CommentTextChar">
    <w:name w:val="Comment Text Char"/>
    <w:basedOn w:val="DefaultParagraphFont"/>
    <w:link w:val="CommentText"/>
    <w:uiPriority w:val="99"/>
    <w:rsid w:val="00EF090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EF0903"/>
    <w:rPr>
      <w:b/>
      <w:bCs/>
    </w:rPr>
  </w:style>
  <w:style w:type="character" w:customStyle="1" w:styleId="CommentSubjectChar">
    <w:name w:val="Comment Subject Char"/>
    <w:basedOn w:val="CommentTextChar"/>
    <w:link w:val="CommentSubject"/>
    <w:uiPriority w:val="99"/>
    <w:semiHidden/>
    <w:rsid w:val="00EF0903"/>
    <w:rPr>
      <w:rFonts w:ascii="Arial" w:eastAsia="Arial" w:hAnsi="Arial" w:cs="Arial"/>
      <w:b/>
      <w:bCs/>
      <w:color w:val="000000"/>
      <w:lang w:val="en-AU"/>
    </w:rPr>
  </w:style>
  <w:style w:type="paragraph" w:styleId="Revision">
    <w:name w:val="Revision"/>
    <w:hidden/>
    <w:uiPriority w:val="99"/>
    <w:semiHidden/>
    <w:rsid w:val="00EF090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EF0903"/>
    <w:rPr>
      <w:color w:val="0000FF" w:themeColor="hyperlink"/>
      <w:u w:val="single"/>
    </w:rPr>
  </w:style>
  <w:style w:type="paragraph" w:styleId="NoSpacing">
    <w:name w:val="No Spacing"/>
    <w:uiPriority w:val="1"/>
    <w:locked/>
    <w:rsid w:val="005747C2"/>
    <w:pPr>
      <w:keepNext/>
      <w:outlineLvl w:val="0"/>
    </w:pPr>
    <w:rPr>
      <w:rFonts w:ascii="Arial" w:eastAsia="Arial" w:hAnsi="Arial" w:cs="Arial"/>
      <w:color w:val="000000"/>
      <w:szCs w:val="22"/>
      <w:lang w:val="en-AU"/>
    </w:rPr>
  </w:style>
  <w:style w:type="paragraph" w:customStyle="1" w:styleId="L1dots">
    <w:name w:val="L1 dots"/>
    <w:basedOn w:val="ListParagraph"/>
    <w:link w:val="L1dotsChar"/>
    <w:qFormat/>
    <w:rsid w:val="00B778D5"/>
    <w:pPr>
      <w:numPr>
        <w:numId w:val="33"/>
      </w:numPr>
      <w:jc w:val="left"/>
    </w:pPr>
  </w:style>
  <w:style w:type="character" w:customStyle="1" w:styleId="L1dotsChar">
    <w:name w:val="L1 dots Char"/>
    <w:basedOn w:val="ListParagraphChar"/>
    <w:link w:val="L1dots"/>
    <w:rsid w:val="00B778D5"/>
    <w:rPr>
      <w:rFonts w:ascii="Arial" w:eastAsia="Calibri" w:hAnsi="Arial"/>
      <w:color w:val="000000"/>
      <w:szCs w:val="18"/>
      <w:lang w:val="en-AU"/>
    </w:rPr>
  </w:style>
  <w:style w:type="paragraph" w:customStyle="1" w:styleId="L2dots">
    <w:name w:val="L2 dots"/>
    <w:basedOn w:val="Normal"/>
    <w:link w:val="L2dotsChar"/>
    <w:qFormat/>
    <w:rsid w:val="002E5497"/>
    <w:pPr>
      <w:spacing w:after="0"/>
      <w:ind w:left="1080" w:hanging="360"/>
      <w:contextualSpacing/>
    </w:pPr>
    <w:rPr>
      <w:lang w:val="en-GB" w:eastAsia="en-GB"/>
    </w:rPr>
  </w:style>
  <w:style w:type="character" w:customStyle="1" w:styleId="L2dotsChar">
    <w:name w:val="L2 dots Char"/>
    <w:basedOn w:val="DefaultParagraphFont"/>
    <w:link w:val="L2dots"/>
    <w:rsid w:val="002E5497"/>
    <w:rPr>
      <w:rFonts w:ascii="Arial" w:eastAsia="Arial" w:hAnsi="Arial" w:cs="Arial"/>
      <w:color w:val="000000"/>
      <w:lang w:val="en-GB" w:eastAsia="en-GB"/>
    </w:rPr>
  </w:style>
  <w:style w:type="paragraph" w:customStyle="1" w:styleId="L2NumList">
    <w:name w:val="L2 Num List"/>
    <w:basedOn w:val="ListParagraph"/>
    <w:link w:val="L2NumListChar"/>
    <w:qFormat/>
    <w:rsid w:val="002E5497"/>
    <w:pPr>
      <w:jc w:val="left"/>
    </w:pPr>
  </w:style>
  <w:style w:type="character" w:customStyle="1" w:styleId="L2NumListChar">
    <w:name w:val="L2 Num List Char"/>
    <w:basedOn w:val="ListParagraphChar"/>
    <w:link w:val="L2NumList"/>
    <w:rsid w:val="002E5497"/>
    <w:rPr>
      <w:rFonts w:ascii="Arial" w:eastAsia="Calibri" w:hAnsi="Arial"/>
      <w:color w:val="000000"/>
      <w:szCs w:val="18"/>
      <w:lang w:val="en-AU"/>
    </w:rPr>
  </w:style>
  <w:style w:type="paragraph" w:customStyle="1" w:styleId="Optionslist">
    <w:name w:val="Options list"/>
    <w:basedOn w:val="ListParagraph"/>
    <w:link w:val="OptionslistChar"/>
    <w:qFormat/>
    <w:rsid w:val="002E5497"/>
    <w:rPr>
      <w:szCs w:val="20"/>
    </w:rPr>
  </w:style>
  <w:style w:type="character" w:customStyle="1" w:styleId="OptionslistChar">
    <w:name w:val="Options list Char"/>
    <w:basedOn w:val="DefaultParagraphFont"/>
    <w:link w:val="Optionslist"/>
    <w:rsid w:val="002E5497"/>
    <w:rPr>
      <w:rFonts w:ascii="Arial" w:eastAsia="Calibri" w:hAnsi="Arial"/>
      <w:color w:val="000000"/>
      <w:lang w:val="en-AU"/>
    </w:rPr>
  </w:style>
  <w:style w:type="paragraph" w:customStyle="1" w:styleId="Preliminary">
    <w:name w:val="Preliminary"/>
    <w:basedOn w:val="Heading2"/>
    <w:qFormat/>
    <w:rsid w:val="002A5E28"/>
    <w:rPr>
      <w:sz w:val="24"/>
      <w:szCs w:val="24"/>
    </w:rPr>
  </w:style>
  <w:style w:type="paragraph" w:customStyle="1" w:styleId="tabletext">
    <w:name w:val="table text"/>
    <w:basedOn w:val="Normal"/>
    <w:qFormat/>
    <w:rsid w:val="002E5497"/>
    <w:pPr>
      <w:spacing w:after="0" w:line="240" w:lineRule="auto"/>
    </w:pPr>
    <w:rPr>
      <w:b/>
    </w:rPr>
  </w:style>
  <w:style w:type="paragraph" w:customStyle="1" w:styleId="TableTitle">
    <w:name w:val="Table Title"/>
    <w:basedOn w:val="Normal"/>
    <w:qFormat/>
    <w:rsid w:val="002E5497"/>
    <w:pPr>
      <w:jc w:val="center"/>
    </w:pPr>
    <w:rPr>
      <w:b/>
      <w:sz w:val="24"/>
    </w:rPr>
  </w:style>
  <w:style w:type="character" w:styleId="PlaceholderText">
    <w:name w:val="Placeholder Text"/>
    <w:basedOn w:val="DefaultParagraphFont"/>
    <w:uiPriority w:val="99"/>
    <w:semiHidden/>
    <w:locked/>
    <w:rsid w:val="00EF0903"/>
    <w:rPr>
      <w:color w:val="808080"/>
    </w:rPr>
  </w:style>
  <w:style w:type="paragraph" w:customStyle="1" w:styleId="Heading20">
    <w:name w:val="Heading  2"/>
    <w:basedOn w:val="Heading2"/>
    <w:link w:val="Heading2Char0"/>
    <w:qFormat/>
    <w:rsid w:val="007B6989"/>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7B6989"/>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4FB2AD4-7E8A-484B-BB6F-76A745CE3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1153</Words>
  <Characters>6863</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2017-11-27T05:21:00Z</dcterms:created>
  <dcterms:modified xsi:type="dcterms:W3CDTF">2017-11-28T05:23:00Z</dcterms:modified>
</cp:coreProperties>
</file>