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F537FE" w14:textId="08798BEE" w:rsidR="00BA7D0F" w:rsidRPr="00F251D4" w:rsidRDefault="0084607A" w:rsidP="00D9748B">
      <w:pPr>
        <w:pStyle w:val="Title"/>
      </w:pPr>
      <w:r w:rsidRPr="00F251D4">
        <w:t xml:space="preserve">Sustainable </w:t>
      </w:r>
      <w:r w:rsidR="00DD7813" w:rsidRPr="00F251D4">
        <w:t xml:space="preserve">Transport </w:t>
      </w:r>
      <w:r w:rsidR="00DD7813" w:rsidRPr="00D9748B">
        <w:t>program</w:t>
      </w:r>
    </w:p>
    <w:p w14:paraId="7571FDD6" w14:textId="77777777" w:rsidR="00BA7D0F" w:rsidRPr="00627B92" w:rsidRDefault="00BA7D0F" w:rsidP="00627B92">
      <w:pPr>
        <w:pStyle w:val="Heading20"/>
        <w:rPr>
          <w:sz w:val="24"/>
        </w:rPr>
      </w:pPr>
      <w:r w:rsidRPr="00627B92">
        <w:rPr>
          <w:sz w:val="24"/>
        </w:rPr>
        <w:t>Credit</w:t>
      </w:r>
      <w:r w:rsidR="001F79F9" w:rsidRPr="00627B92">
        <w:rPr>
          <w:sz w:val="24"/>
        </w:rPr>
        <w:t xml:space="preserve"> </w:t>
      </w:r>
      <w:r w:rsidR="005C0580" w:rsidRPr="00627B92">
        <w:rPr>
          <w:sz w:val="24"/>
        </w:rPr>
        <w:t>1</w:t>
      </w:r>
      <w:r w:rsidR="00DD7813" w:rsidRPr="00627B92">
        <w:rPr>
          <w:sz w:val="24"/>
        </w:rPr>
        <w:t>7</w:t>
      </w:r>
    </w:p>
    <w:p w14:paraId="4ACF5990" w14:textId="628001B2" w:rsidR="00D72888" w:rsidRPr="00627B92" w:rsidRDefault="00D72888" w:rsidP="00627B92">
      <w:pPr>
        <w:pStyle w:val="Heading20"/>
        <w:rPr>
          <w:sz w:val="24"/>
        </w:rPr>
      </w:pPr>
      <w:r w:rsidRPr="00627B92">
        <w:rPr>
          <w:sz w:val="24"/>
        </w:rPr>
        <w:t>Individual Building</w:t>
      </w:r>
      <w:r w:rsidRPr="00627B92">
        <w:rPr>
          <w:sz w:val="24"/>
        </w:rPr>
        <w:tab/>
      </w:r>
      <w:sdt>
        <w:sdtPr>
          <w:rPr>
            <w:sz w:val="24"/>
          </w:rPr>
          <w:id w:val="1949506808"/>
        </w:sdtPr>
        <w:sdtEndPr/>
        <w:sdtContent>
          <w:sdt>
            <w:sdtPr>
              <w:rPr>
                <w:rFonts w:eastAsia="MS Gothic"/>
                <w:sz w:val="24"/>
              </w:rPr>
              <w:id w:val="1481268212"/>
              <w14:checkbox>
                <w14:checked w14:val="0"/>
                <w14:checkedState w14:val="2612" w14:font="MS Gothic"/>
                <w14:uncheckedState w14:val="2610" w14:font="MS Gothic"/>
              </w14:checkbox>
            </w:sdtPr>
            <w:sdtEndPr/>
            <w:sdtContent>
              <w:r w:rsidR="00F251D4">
                <w:rPr>
                  <w:rFonts w:ascii="MS Gothic" w:eastAsia="MS Gothic" w:hAnsi="MS Gothic" w:hint="eastAsia"/>
                  <w:sz w:val="24"/>
                </w:rPr>
                <w:t>☐</w:t>
              </w:r>
            </w:sdtContent>
          </w:sdt>
        </w:sdtContent>
      </w:sdt>
      <w:r w:rsidRPr="00627B92">
        <w:rPr>
          <w:sz w:val="24"/>
        </w:rPr>
        <w:tab/>
        <w:t>Portfolio</w:t>
      </w:r>
      <w:r w:rsidRPr="00627B92">
        <w:rPr>
          <w:sz w:val="24"/>
        </w:rPr>
        <w:tab/>
      </w:r>
      <w:r w:rsidRPr="00627B92">
        <w:rPr>
          <w:sz w:val="24"/>
        </w:rPr>
        <w:tab/>
        <w:t xml:space="preserve"> </w:t>
      </w:r>
      <w:sdt>
        <w:sdtPr>
          <w:rPr>
            <w:rFonts w:eastAsia="MS Gothic"/>
            <w:sz w:val="24"/>
          </w:rPr>
          <w:id w:val="1792945624"/>
          <w14:checkbox>
            <w14:checked w14:val="0"/>
            <w14:checkedState w14:val="2612" w14:font="MS Gothic"/>
            <w14:uncheckedState w14:val="2610" w14:font="MS Gothic"/>
          </w14:checkbox>
        </w:sdtPr>
        <w:sdtEndPr/>
        <w:sdtContent>
          <w:r w:rsidR="00F251D4">
            <w:rPr>
              <w:rFonts w:ascii="MS Gothic" w:eastAsia="MS Gothic" w:hAnsi="MS Gothic" w:hint="eastAsia"/>
              <w:sz w:val="24"/>
            </w:rPr>
            <w:t>☐</w:t>
          </w:r>
        </w:sdtContent>
      </w:sdt>
    </w:p>
    <w:p w14:paraId="0FABC015" w14:textId="77777777" w:rsidR="00BA7D0F" w:rsidRPr="00627B92" w:rsidRDefault="00BA7D0F" w:rsidP="00627B92">
      <w:pPr>
        <w:pStyle w:val="Heading20"/>
        <w:rPr>
          <w:sz w:val="24"/>
        </w:rPr>
      </w:pPr>
      <w:r w:rsidRPr="00627B92">
        <w:rPr>
          <w:sz w:val="24"/>
        </w:rPr>
        <w:t xml:space="preserve">Project Name: </w:t>
      </w:r>
      <w:r w:rsidRPr="00627B92">
        <w:rPr>
          <w:color w:val="4BACC6" w:themeColor="accent5"/>
          <w:sz w:val="24"/>
        </w:rPr>
        <w:t>[name]</w:t>
      </w:r>
    </w:p>
    <w:p w14:paraId="4AF4A624" w14:textId="77777777" w:rsidR="00BA7D0F" w:rsidRPr="00627B92" w:rsidRDefault="00BA7D0F" w:rsidP="00627B92">
      <w:pPr>
        <w:pStyle w:val="Heading20"/>
        <w:rPr>
          <w:sz w:val="24"/>
        </w:rPr>
      </w:pPr>
      <w:r w:rsidRPr="00627B92">
        <w:rPr>
          <w:sz w:val="24"/>
        </w:rPr>
        <w:t xml:space="preserve">Project Number: GS- </w:t>
      </w:r>
      <w:r w:rsidRPr="00627B92">
        <w:rPr>
          <w:color w:val="4BACC6" w:themeColor="accent5"/>
          <w:sz w:val="24"/>
        </w:rPr>
        <w:t>[####]</w:t>
      </w:r>
    </w:p>
    <w:tbl>
      <w:tblPr>
        <w:tblStyle w:val="Style1"/>
        <w:tblW w:w="0" w:type="auto"/>
        <w:tblBorders>
          <w:top w:val="single" w:sz="4" w:space="0" w:color="4BACC6" w:themeColor="accent5"/>
          <w:bottom w:val="single" w:sz="4" w:space="0" w:color="4BACC6" w:themeColor="accent5"/>
          <w:insideH w:val="none" w:sz="0" w:space="0" w:color="auto"/>
        </w:tblBorders>
        <w:tblCellMar>
          <w:top w:w="113" w:type="dxa"/>
          <w:bottom w:w="113" w:type="dxa"/>
        </w:tblCellMar>
        <w:tblLook w:val="04A0" w:firstRow="1" w:lastRow="0" w:firstColumn="1" w:lastColumn="0" w:noHBand="0" w:noVBand="1"/>
      </w:tblPr>
      <w:tblGrid>
        <w:gridCol w:w="3463"/>
        <w:gridCol w:w="1052"/>
        <w:gridCol w:w="3131"/>
        <w:gridCol w:w="1381"/>
      </w:tblGrid>
      <w:tr w:rsidR="00BA7D0F" w:rsidRPr="00307128" w14:paraId="031EC078" w14:textId="77777777" w:rsidTr="00627B92">
        <w:tc>
          <w:tcPr>
            <w:tcW w:w="3510" w:type="dxa"/>
            <w:vAlign w:val="center"/>
          </w:tcPr>
          <w:p w14:paraId="26969BFB" w14:textId="77777777" w:rsidR="00BA7D0F" w:rsidRPr="00627B92" w:rsidRDefault="00BA7D0F" w:rsidP="00627B92">
            <w:pPr>
              <w:pStyle w:val="Heading20"/>
              <w:spacing w:before="0" w:after="0"/>
              <w:rPr>
                <w:sz w:val="24"/>
              </w:rPr>
            </w:pPr>
            <w:r w:rsidRPr="00627B92">
              <w:rPr>
                <w:sz w:val="24"/>
              </w:rPr>
              <w:t>Total Points available:</w:t>
            </w:r>
          </w:p>
        </w:tc>
        <w:tc>
          <w:tcPr>
            <w:tcW w:w="1080" w:type="dxa"/>
            <w:vAlign w:val="center"/>
          </w:tcPr>
          <w:p w14:paraId="7AEAAB0C" w14:textId="77777777" w:rsidR="00BA7D0F" w:rsidRPr="00627B92" w:rsidRDefault="00DD7813" w:rsidP="00627B92">
            <w:pPr>
              <w:pStyle w:val="Heading20"/>
              <w:spacing w:before="0" w:after="0"/>
              <w:rPr>
                <w:sz w:val="24"/>
              </w:rPr>
            </w:pPr>
            <w:r w:rsidRPr="00627B92">
              <w:rPr>
                <w:sz w:val="24"/>
              </w:rPr>
              <w:t>4</w:t>
            </w:r>
          </w:p>
        </w:tc>
        <w:tc>
          <w:tcPr>
            <w:tcW w:w="3173" w:type="dxa"/>
            <w:vAlign w:val="center"/>
          </w:tcPr>
          <w:p w14:paraId="17B0D469" w14:textId="77777777" w:rsidR="00BA7D0F" w:rsidRPr="00627B92" w:rsidRDefault="00BA7D0F" w:rsidP="00627B92">
            <w:pPr>
              <w:pStyle w:val="Heading20"/>
              <w:spacing w:before="0" w:after="0"/>
              <w:rPr>
                <w:sz w:val="24"/>
              </w:rPr>
            </w:pPr>
            <w:r w:rsidRPr="00627B92">
              <w:rPr>
                <w:sz w:val="24"/>
              </w:rPr>
              <w:t>Points claimed:</w:t>
            </w:r>
          </w:p>
        </w:tc>
        <w:tc>
          <w:tcPr>
            <w:tcW w:w="1417" w:type="dxa"/>
            <w:vAlign w:val="center"/>
          </w:tcPr>
          <w:p w14:paraId="75D18D18" w14:textId="77777777" w:rsidR="00BA7D0F" w:rsidRPr="00627B92" w:rsidRDefault="00834B07" w:rsidP="00627B92">
            <w:pPr>
              <w:pStyle w:val="Heading20"/>
              <w:spacing w:before="0" w:after="0"/>
              <w:rPr>
                <w:color w:val="8064A2" w:themeColor="accent4"/>
                <w:sz w:val="24"/>
              </w:rPr>
            </w:pPr>
            <w:r w:rsidRPr="00627B92">
              <w:rPr>
                <w:color w:val="4BACC6" w:themeColor="accent5"/>
                <w:sz w:val="24"/>
              </w:rPr>
              <w:t>[#]</w:t>
            </w:r>
          </w:p>
        </w:tc>
      </w:tr>
    </w:tbl>
    <w:p w14:paraId="4DCA5AB0" w14:textId="77777777" w:rsidR="005C34D2" w:rsidRPr="00F251D4" w:rsidRDefault="005C34D2"/>
    <w:tbl>
      <w:tblPr>
        <w:tblStyle w:val="TableGrid"/>
        <w:tblW w:w="5000" w:type="pct"/>
        <w:tblCellMar>
          <w:top w:w="113" w:type="dxa"/>
          <w:bottom w:w="113" w:type="dxa"/>
        </w:tblCellMar>
        <w:tblLook w:val="04A0" w:firstRow="1" w:lastRow="0" w:firstColumn="1" w:lastColumn="0" w:noHBand="0" w:noVBand="1"/>
      </w:tblPr>
      <w:tblGrid>
        <w:gridCol w:w="606"/>
        <w:gridCol w:w="839"/>
        <w:gridCol w:w="2175"/>
        <w:gridCol w:w="4335"/>
        <w:gridCol w:w="1072"/>
      </w:tblGrid>
      <w:tr w:rsidR="00D72888" w:rsidRPr="00D9748B" w14:paraId="664D0729" w14:textId="77777777" w:rsidTr="00627B92">
        <w:tc>
          <w:tcPr>
            <w:cnfStyle w:val="001000000000" w:firstRow="0" w:lastRow="0" w:firstColumn="1" w:lastColumn="0" w:oddVBand="0" w:evenVBand="0" w:oddHBand="0" w:evenHBand="0" w:firstRowFirstColumn="0" w:firstRowLastColumn="0" w:lastRowFirstColumn="0" w:lastRowLastColumn="0"/>
            <w:tcW w:w="338" w:type="pct"/>
            <w:shd w:val="clear" w:color="auto" w:fill="FFFFFF" w:themeFill="background1"/>
          </w:tcPr>
          <w:p w14:paraId="6705FA63" w14:textId="77777777" w:rsidR="00D72888" w:rsidRPr="00D9748B" w:rsidRDefault="00D72888" w:rsidP="00F941EA">
            <w:pPr>
              <w:pStyle w:val="NoSpacing"/>
              <w:rPr>
                <w:rFonts w:cs="Arial"/>
                <w:sz w:val="20"/>
              </w:rPr>
            </w:pPr>
            <w:r w:rsidRPr="00D9748B">
              <w:rPr>
                <w:rFonts w:cs="Arial"/>
              </w:rPr>
              <w:t>No.</w:t>
            </w:r>
          </w:p>
        </w:tc>
        <w:tc>
          <w:tcPr>
            <w:tcW w:w="431" w:type="pct"/>
            <w:tcBorders>
              <w:bottom w:val="single" w:sz="8" w:space="0" w:color="56B3D0"/>
            </w:tcBorders>
            <w:shd w:val="clear" w:color="auto" w:fill="4BACC6" w:themeFill="accent5"/>
          </w:tcPr>
          <w:p w14:paraId="6B63A0BF" w14:textId="77777777" w:rsidR="00D72888" w:rsidRPr="00D9748B" w:rsidRDefault="00D72888" w:rsidP="00F941EA">
            <w:pPr>
              <w:pStyle w:val="NoSpacing"/>
              <w:cnfStyle w:val="000000000000" w:firstRow="0" w:lastRow="0" w:firstColumn="0" w:lastColumn="0" w:oddVBand="0" w:evenVBand="0" w:oddHBand="0" w:evenHBand="0" w:firstRowFirstColumn="0" w:firstRowLastColumn="0" w:lastRowFirstColumn="0" w:lastRowLastColumn="0"/>
              <w:rPr>
                <w:rFonts w:cs="Arial"/>
                <w:b/>
                <w:color w:val="FFFFFF" w:themeColor="background1"/>
                <w:sz w:val="20"/>
              </w:rPr>
            </w:pPr>
            <w:r w:rsidRPr="00D9748B">
              <w:rPr>
                <w:rFonts w:cs="Arial"/>
                <w:b/>
                <w:color w:val="FFFFFF" w:themeColor="background1"/>
              </w:rPr>
              <w:t>Type</w:t>
            </w:r>
          </w:p>
        </w:tc>
        <w:tc>
          <w:tcPr>
            <w:tcW w:w="1251" w:type="pct"/>
            <w:shd w:val="clear" w:color="auto" w:fill="FFFFFF" w:themeFill="background1"/>
          </w:tcPr>
          <w:p w14:paraId="681AB818" w14:textId="77777777" w:rsidR="00D72888" w:rsidRPr="00D9748B" w:rsidRDefault="00D72888" w:rsidP="00F941EA">
            <w:pPr>
              <w:pStyle w:val="NoSpacing"/>
              <w:cnfStyle w:val="000000000000" w:firstRow="0" w:lastRow="0" w:firstColumn="0" w:lastColumn="0" w:oddVBand="0" w:evenVBand="0" w:oddHBand="0" w:evenHBand="0" w:firstRowFirstColumn="0" w:firstRowLastColumn="0" w:lastRowFirstColumn="0" w:lastRowLastColumn="0"/>
              <w:rPr>
                <w:rFonts w:cs="Arial"/>
                <w:b/>
                <w:sz w:val="20"/>
              </w:rPr>
            </w:pPr>
            <w:r w:rsidRPr="00D9748B">
              <w:rPr>
                <w:rFonts w:cs="Arial"/>
                <w:b/>
              </w:rPr>
              <w:t>Criteria</w:t>
            </w:r>
          </w:p>
        </w:tc>
        <w:tc>
          <w:tcPr>
            <w:tcW w:w="2425" w:type="pct"/>
          </w:tcPr>
          <w:p w14:paraId="64156288" w14:textId="77777777" w:rsidR="00D72888" w:rsidRPr="00D9748B" w:rsidRDefault="00D72888" w:rsidP="00F941EA">
            <w:pPr>
              <w:pStyle w:val="NoSpacing"/>
              <w:cnfStyle w:val="000000000000" w:firstRow="0" w:lastRow="0" w:firstColumn="0" w:lastColumn="0" w:oddVBand="0" w:evenVBand="0" w:oddHBand="0" w:evenHBand="0" w:firstRowFirstColumn="0" w:firstRowLastColumn="0" w:lastRowFirstColumn="0" w:lastRowLastColumn="0"/>
              <w:rPr>
                <w:rFonts w:eastAsia="Times New Roman" w:cs="Arial"/>
                <w:b/>
                <w:sz w:val="20"/>
                <w:lang w:eastAsia="en-AU"/>
              </w:rPr>
            </w:pPr>
            <w:r w:rsidRPr="00D9748B">
              <w:rPr>
                <w:rFonts w:eastAsia="Times New Roman" w:cs="Arial"/>
                <w:b/>
                <w:lang w:eastAsia="en-AU"/>
              </w:rPr>
              <w:t>Description</w:t>
            </w:r>
          </w:p>
        </w:tc>
        <w:tc>
          <w:tcPr>
            <w:tcW w:w="555" w:type="pct"/>
          </w:tcPr>
          <w:p w14:paraId="2371F83D" w14:textId="77777777" w:rsidR="00D72888" w:rsidRPr="00D9748B" w:rsidRDefault="00D72888" w:rsidP="00F941EA">
            <w:pPr>
              <w:pStyle w:val="NoSpacing"/>
              <w:cnfStyle w:val="000000000000" w:firstRow="0" w:lastRow="0" w:firstColumn="0" w:lastColumn="0" w:oddVBand="0" w:evenVBand="0" w:oddHBand="0" w:evenHBand="0" w:firstRowFirstColumn="0" w:firstRowLastColumn="0" w:lastRowFirstColumn="0" w:lastRowLastColumn="0"/>
              <w:rPr>
                <w:rFonts w:eastAsia="Times New Roman" w:cs="Arial"/>
                <w:b/>
                <w:sz w:val="20"/>
                <w:lang w:eastAsia="en-AU"/>
              </w:rPr>
            </w:pPr>
            <w:r w:rsidRPr="00D9748B">
              <w:rPr>
                <w:rFonts w:eastAsia="Times New Roman" w:cs="Arial"/>
                <w:b/>
                <w:lang w:eastAsia="en-AU"/>
              </w:rPr>
              <w:t>Claimed</w:t>
            </w:r>
          </w:p>
        </w:tc>
      </w:tr>
      <w:tr w:rsidR="00D72888" w:rsidRPr="00D9748B" w14:paraId="072D8FAB" w14:textId="77777777" w:rsidTr="00AE76C3">
        <w:tc>
          <w:tcPr>
            <w:cnfStyle w:val="001000000000" w:firstRow="0" w:lastRow="0" w:firstColumn="1" w:lastColumn="0" w:oddVBand="0" w:evenVBand="0" w:oddHBand="0" w:evenHBand="0" w:firstRowFirstColumn="0" w:firstRowLastColumn="0" w:lastRowFirstColumn="0" w:lastRowLastColumn="0"/>
            <w:tcW w:w="338" w:type="pct"/>
            <w:shd w:val="clear" w:color="auto" w:fill="FFFFFF" w:themeFill="background1"/>
            <w:vAlign w:val="center"/>
          </w:tcPr>
          <w:p w14:paraId="3418A948" w14:textId="77777777" w:rsidR="00D72888" w:rsidRPr="00AE76C3" w:rsidRDefault="00D72888" w:rsidP="00AE76C3">
            <w:pPr>
              <w:pStyle w:val="NoSpacing"/>
              <w:rPr>
                <w:rFonts w:cs="Arial"/>
                <w:sz w:val="20"/>
              </w:rPr>
            </w:pPr>
            <w:bookmarkStart w:id="0" w:name="h.fwvpjw869anz"/>
            <w:bookmarkEnd w:id="0"/>
            <w:r w:rsidRPr="00AE76C3">
              <w:rPr>
                <w:rFonts w:cs="Arial"/>
                <w:sz w:val="20"/>
              </w:rPr>
              <w:t>17.1</w:t>
            </w:r>
          </w:p>
        </w:tc>
        <w:tc>
          <w:tcPr>
            <w:tcW w:w="431" w:type="pct"/>
            <w:shd w:val="clear" w:color="auto" w:fill="4BACC6" w:themeFill="accent5"/>
            <w:vAlign w:val="center"/>
          </w:tcPr>
          <w:p w14:paraId="3122EC86" w14:textId="77777777" w:rsidR="00D72888" w:rsidRPr="00AE76C3" w:rsidRDefault="00D72888" w:rsidP="00AE76C3">
            <w:pPr>
              <w:pStyle w:val="NoSpacing"/>
              <w:cnfStyle w:val="000000000000" w:firstRow="0" w:lastRow="0" w:firstColumn="0" w:lastColumn="0" w:oddVBand="0" w:evenVBand="0" w:oddHBand="0" w:evenHBand="0" w:firstRowFirstColumn="0" w:firstRowLastColumn="0" w:lastRowFirstColumn="0" w:lastRowLastColumn="0"/>
              <w:rPr>
                <w:rFonts w:cs="Arial"/>
                <w:b/>
                <w:color w:val="FFFFFF" w:themeColor="background1"/>
                <w:sz w:val="20"/>
              </w:rPr>
            </w:pPr>
            <w:r w:rsidRPr="00AE76C3">
              <w:rPr>
                <w:rFonts w:cs="Arial"/>
                <w:b/>
                <w:color w:val="FFFFFF" w:themeColor="background1"/>
                <w:sz w:val="20"/>
              </w:rPr>
              <w:t>Policy</w:t>
            </w:r>
          </w:p>
        </w:tc>
        <w:tc>
          <w:tcPr>
            <w:tcW w:w="1251" w:type="pct"/>
            <w:vAlign w:val="center"/>
          </w:tcPr>
          <w:p w14:paraId="23D8A174" w14:textId="5F8681C3" w:rsidR="00D72888" w:rsidRPr="00AE76C3" w:rsidRDefault="00C97B97" w:rsidP="00AE76C3">
            <w:pPr>
              <w:pStyle w:val="NoSpacing"/>
              <w:cnfStyle w:val="000000000000" w:firstRow="0" w:lastRow="0" w:firstColumn="0" w:lastColumn="0" w:oddVBand="0" w:evenVBand="0" w:oddHBand="0" w:evenHBand="0" w:firstRowFirstColumn="0" w:firstRowLastColumn="0" w:lastRowFirstColumn="0" w:lastRowLastColumn="0"/>
              <w:rPr>
                <w:rFonts w:cs="Arial"/>
                <w:b/>
                <w:sz w:val="20"/>
              </w:rPr>
            </w:pPr>
            <w:r w:rsidRPr="00AE76C3">
              <w:rPr>
                <w:rFonts w:cs="Arial"/>
                <w:b/>
                <w:sz w:val="20"/>
              </w:rPr>
              <w:t>Sustainable</w:t>
            </w:r>
            <w:r w:rsidR="00D72888" w:rsidRPr="00AE76C3">
              <w:rPr>
                <w:rFonts w:cs="Arial"/>
                <w:b/>
                <w:sz w:val="20"/>
              </w:rPr>
              <w:t xml:space="preserve"> Transport </w:t>
            </w:r>
            <w:r w:rsidRPr="00AE76C3">
              <w:rPr>
                <w:rFonts w:cs="Arial"/>
                <w:b/>
                <w:sz w:val="20"/>
              </w:rPr>
              <w:t xml:space="preserve">Policy </w:t>
            </w:r>
            <w:r w:rsidR="00D72888" w:rsidRPr="00AE76C3">
              <w:rPr>
                <w:rFonts w:cs="Arial"/>
                <w:b/>
                <w:sz w:val="20"/>
              </w:rPr>
              <w:t>– regular occupants</w:t>
            </w:r>
          </w:p>
        </w:tc>
        <w:tc>
          <w:tcPr>
            <w:tcW w:w="2425" w:type="pct"/>
          </w:tcPr>
          <w:p w14:paraId="48B6B1A3" w14:textId="0B32899C" w:rsidR="00D72888" w:rsidRPr="00AE76C3" w:rsidRDefault="00C97B97" w:rsidP="00F941EA">
            <w:pPr>
              <w:pStyle w:val="NoSpacing"/>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E76C3">
              <w:rPr>
                <w:rFonts w:eastAsia="Times New Roman" w:cs="Arial"/>
                <w:b/>
                <w:bCs/>
                <w:sz w:val="20"/>
              </w:rPr>
              <w:t>1 point</w:t>
            </w:r>
            <w:r w:rsidRPr="00AE76C3">
              <w:rPr>
                <w:rFonts w:eastAsia="Times New Roman" w:cs="Arial"/>
                <w:bCs/>
                <w:sz w:val="20"/>
              </w:rPr>
              <w:t xml:space="preserve"> </w:t>
            </w:r>
            <w:r w:rsidRPr="00AE76C3">
              <w:rPr>
                <w:rFonts w:eastAsia="Times New Roman" w:cs="Arial"/>
                <w:sz w:val="20"/>
              </w:rPr>
              <w:t xml:space="preserve">is available where a sustainable transport policy addressing </w:t>
            </w:r>
            <w:r w:rsidRPr="00AE76C3">
              <w:rPr>
                <w:rFonts w:eastAsia="Times New Roman" w:cs="Arial"/>
                <w:iCs/>
                <w:sz w:val="20"/>
              </w:rPr>
              <w:t xml:space="preserve">regular occupants </w:t>
            </w:r>
            <w:r w:rsidRPr="00AE76C3">
              <w:rPr>
                <w:rFonts w:eastAsia="Times New Roman" w:cs="Arial"/>
                <w:sz w:val="20"/>
              </w:rPr>
              <w:t xml:space="preserve">is in place during the </w:t>
            </w:r>
            <w:r w:rsidRPr="00AE76C3">
              <w:rPr>
                <w:rFonts w:eastAsia="Times New Roman" w:cs="Arial"/>
                <w:iCs/>
                <w:sz w:val="20"/>
              </w:rPr>
              <w:t>performance period</w:t>
            </w:r>
            <w:r w:rsidRPr="00AE76C3">
              <w:rPr>
                <w:rFonts w:eastAsia="Times New Roman" w:cs="Arial"/>
                <w:sz w:val="20"/>
              </w:rPr>
              <w:t>.</w:t>
            </w:r>
          </w:p>
        </w:tc>
        <w:tc>
          <w:tcPr>
            <w:tcW w:w="555" w:type="pct"/>
            <w:vAlign w:val="center"/>
          </w:tcPr>
          <w:p w14:paraId="23C99388" w14:textId="77777777" w:rsidR="00D72888" w:rsidRPr="00AE76C3" w:rsidRDefault="00D72888" w:rsidP="00AE76C3">
            <w:pPr>
              <w:pStyle w:val="NoSpacing"/>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lang w:eastAsia="en-AU"/>
              </w:rPr>
            </w:pPr>
            <w:r w:rsidRPr="00AE76C3">
              <w:rPr>
                <w:rFonts w:cs="Arial"/>
                <w:color w:val="4BACC6" w:themeColor="accent5"/>
                <w:sz w:val="20"/>
              </w:rPr>
              <w:t>[#]</w:t>
            </w:r>
          </w:p>
        </w:tc>
      </w:tr>
      <w:tr w:rsidR="00D72888" w:rsidRPr="00D9748B" w14:paraId="39083A4C" w14:textId="77777777" w:rsidTr="00AE76C3">
        <w:tc>
          <w:tcPr>
            <w:cnfStyle w:val="001000000000" w:firstRow="0" w:lastRow="0" w:firstColumn="1" w:lastColumn="0" w:oddVBand="0" w:evenVBand="0" w:oddHBand="0" w:evenHBand="0" w:firstRowFirstColumn="0" w:firstRowLastColumn="0" w:lastRowFirstColumn="0" w:lastRowLastColumn="0"/>
            <w:tcW w:w="338" w:type="pct"/>
            <w:shd w:val="clear" w:color="auto" w:fill="FFFFFF" w:themeFill="background1"/>
            <w:vAlign w:val="center"/>
          </w:tcPr>
          <w:p w14:paraId="79ED3CA1" w14:textId="77777777" w:rsidR="00D72888" w:rsidRPr="00AE76C3" w:rsidRDefault="00D72888" w:rsidP="00AE76C3">
            <w:pPr>
              <w:pStyle w:val="NoSpacing"/>
              <w:rPr>
                <w:rFonts w:cs="Arial"/>
                <w:sz w:val="20"/>
              </w:rPr>
            </w:pPr>
            <w:r w:rsidRPr="00AE76C3">
              <w:rPr>
                <w:rFonts w:cs="Arial"/>
                <w:sz w:val="20"/>
              </w:rPr>
              <w:t>17.2</w:t>
            </w:r>
          </w:p>
        </w:tc>
        <w:tc>
          <w:tcPr>
            <w:tcW w:w="431" w:type="pct"/>
            <w:shd w:val="clear" w:color="auto" w:fill="4BACC6" w:themeFill="accent5"/>
            <w:vAlign w:val="center"/>
          </w:tcPr>
          <w:p w14:paraId="1D3BDE75" w14:textId="77777777" w:rsidR="00D72888" w:rsidRPr="00AE76C3" w:rsidRDefault="00D72888" w:rsidP="00AE76C3">
            <w:pPr>
              <w:pStyle w:val="NoSpacing"/>
              <w:cnfStyle w:val="000000000000" w:firstRow="0" w:lastRow="0" w:firstColumn="0" w:lastColumn="0" w:oddVBand="0" w:evenVBand="0" w:oddHBand="0" w:evenHBand="0" w:firstRowFirstColumn="0" w:firstRowLastColumn="0" w:lastRowFirstColumn="0" w:lastRowLastColumn="0"/>
              <w:rPr>
                <w:rFonts w:cs="Arial"/>
                <w:b/>
                <w:color w:val="FFFFFF" w:themeColor="background1"/>
                <w:sz w:val="20"/>
              </w:rPr>
            </w:pPr>
            <w:r w:rsidRPr="00AE76C3">
              <w:rPr>
                <w:rFonts w:cs="Arial"/>
                <w:b/>
                <w:color w:val="FFFFFF" w:themeColor="background1"/>
                <w:sz w:val="20"/>
              </w:rPr>
              <w:t>Policy</w:t>
            </w:r>
          </w:p>
        </w:tc>
        <w:tc>
          <w:tcPr>
            <w:tcW w:w="1251" w:type="pct"/>
            <w:vAlign w:val="center"/>
          </w:tcPr>
          <w:p w14:paraId="1CD1EC9F" w14:textId="2CD5DC99" w:rsidR="00D72888" w:rsidRPr="00AE76C3" w:rsidRDefault="00C97B97" w:rsidP="00AE76C3">
            <w:pPr>
              <w:pStyle w:val="NoSpacing"/>
              <w:cnfStyle w:val="000000000000" w:firstRow="0" w:lastRow="0" w:firstColumn="0" w:lastColumn="0" w:oddVBand="0" w:evenVBand="0" w:oddHBand="0" w:evenHBand="0" w:firstRowFirstColumn="0" w:firstRowLastColumn="0" w:lastRowFirstColumn="0" w:lastRowLastColumn="0"/>
              <w:rPr>
                <w:rFonts w:cs="Arial"/>
                <w:b/>
                <w:sz w:val="20"/>
              </w:rPr>
            </w:pPr>
            <w:r w:rsidRPr="00AE76C3">
              <w:rPr>
                <w:rFonts w:cs="Arial"/>
                <w:b/>
                <w:sz w:val="20"/>
              </w:rPr>
              <w:t xml:space="preserve">Sustainable Transport Policy – </w:t>
            </w:r>
            <w:r w:rsidR="00D72888" w:rsidRPr="00AE76C3">
              <w:rPr>
                <w:rFonts w:cs="Arial"/>
                <w:b/>
                <w:sz w:val="20"/>
              </w:rPr>
              <w:t>visitors</w:t>
            </w:r>
          </w:p>
        </w:tc>
        <w:tc>
          <w:tcPr>
            <w:tcW w:w="2425" w:type="pct"/>
          </w:tcPr>
          <w:p w14:paraId="3C6F597E" w14:textId="2B01EAE2" w:rsidR="00D72888" w:rsidRPr="00AE76C3" w:rsidRDefault="00C97B97" w:rsidP="00F941EA">
            <w:pPr>
              <w:pStyle w:val="NoSpacing"/>
              <w:cnfStyle w:val="000000000000" w:firstRow="0" w:lastRow="0" w:firstColumn="0" w:lastColumn="0" w:oddVBand="0" w:evenVBand="0" w:oddHBand="0" w:evenHBand="0" w:firstRowFirstColumn="0" w:firstRowLastColumn="0" w:lastRowFirstColumn="0" w:lastRowLastColumn="0"/>
              <w:rPr>
                <w:rFonts w:eastAsia="Times New Roman" w:cs="Arial"/>
                <w:sz w:val="20"/>
                <w:lang w:eastAsia="en-AU"/>
              </w:rPr>
            </w:pPr>
            <w:r w:rsidRPr="00AE76C3">
              <w:rPr>
                <w:rFonts w:eastAsia="Times New Roman" w:cs="Arial"/>
                <w:b/>
                <w:bCs/>
                <w:sz w:val="20"/>
              </w:rPr>
              <w:t>1 point</w:t>
            </w:r>
            <w:r w:rsidRPr="00AE76C3">
              <w:rPr>
                <w:rFonts w:eastAsia="Times New Roman" w:cs="Arial"/>
                <w:bCs/>
                <w:sz w:val="20"/>
              </w:rPr>
              <w:t xml:space="preserve"> </w:t>
            </w:r>
            <w:r w:rsidRPr="00AE76C3">
              <w:rPr>
                <w:rFonts w:eastAsia="Times New Roman" w:cs="Arial"/>
                <w:sz w:val="20"/>
              </w:rPr>
              <w:t xml:space="preserve">is available where a sustainable transport policy addressing </w:t>
            </w:r>
            <w:r w:rsidRPr="00AE76C3">
              <w:rPr>
                <w:rFonts w:eastAsia="Times New Roman" w:cs="Arial"/>
                <w:iCs/>
                <w:sz w:val="20"/>
              </w:rPr>
              <w:t xml:space="preserve">visitors </w:t>
            </w:r>
            <w:r w:rsidRPr="00AE76C3">
              <w:rPr>
                <w:rFonts w:eastAsia="Times New Roman" w:cs="Arial"/>
                <w:sz w:val="20"/>
              </w:rPr>
              <w:t xml:space="preserve">is in place during the </w:t>
            </w:r>
            <w:r w:rsidRPr="00AE76C3">
              <w:rPr>
                <w:rFonts w:eastAsia="Times New Roman" w:cs="Arial"/>
                <w:iCs/>
                <w:sz w:val="20"/>
              </w:rPr>
              <w:t>performance period</w:t>
            </w:r>
            <w:r w:rsidRPr="00AE76C3">
              <w:rPr>
                <w:rFonts w:eastAsia="Times New Roman" w:cs="Arial"/>
                <w:sz w:val="20"/>
              </w:rPr>
              <w:t>.</w:t>
            </w:r>
          </w:p>
        </w:tc>
        <w:tc>
          <w:tcPr>
            <w:tcW w:w="555" w:type="pct"/>
            <w:vAlign w:val="center"/>
          </w:tcPr>
          <w:p w14:paraId="16C9066D" w14:textId="77777777" w:rsidR="00D72888" w:rsidRPr="00AE76C3" w:rsidRDefault="00D72888" w:rsidP="00AE76C3">
            <w:pPr>
              <w:pStyle w:val="NoSpacing"/>
              <w:jc w:val="center"/>
              <w:cnfStyle w:val="000000000000" w:firstRow="0" w:lastRow="0" w:firstColumn="0" w:lastColumn="0" w:oddVBand="0" w:evenVBand="0" w:oddHBand="0" w:evenHBand="0" w:firstRowFirstColumn="0" w:firstRowLastColumn="0" w:lastRowFirstColumn="0" w:lastRowLastColumn="0"/>
              <w:rPr>
                <w:rFonts w:eastAsia="MS Gothic" w:cs="Arial"/>
                <w:sz w:val="20"/>
              </w:rPr>
            </w:pPr>
            <w:r w:rsidRPr="00AE76C3">
              <w:rPr>
                <w:rFonts w:cs="Arial"/>
                <w:color w:val="4BACC6" w:themeColor="accent5"/>
                <w:sz w:val="20"/>
              </w:rPr>
              <w:t>[#]</w:t>
            </w:r>
          </w:p>
        </w:tc>
      </w:tr>
      <w:tr w:rsidR="00C97B97" w:rsidRPr="00D9748B" w14:paraId="57BB1FBE" w14:textId="77777777" w:rsidTr="00AE76C3">
        <w:tc>
          <w:tcPr>
            <w:cnfStyle w:val="001000000000" w:firstRow="0" w:lastRow="0" w:firstColumn="1" w:lastColumn="0" w:oddVBand="0" w:evenVBand="0" w:oddHBand="0" w:evenHBand="0" w:firstRowFirstColumn="0" w:firstRowLastColumn="0" w:lastRowFirstColumn="0" w:lastRowLastColumn="0"/>
            <w:tcW w:w="338" w:type="pct"/>
            <w:shd w:val="clear" w:color="auto" w:fill="FFFFFF" w:themeFill="background1"/>
            <w:vAlign w:val="center"/>
          </w:tcPr>
          <w:p w14:paraId="0BB14004" w14:textId="77777777" w:rsidR="00C97B97" w:rsidRPr="00AE76C3" w:rsidRDefault="00C97B97" w:rsidP="00AE76C3">
            <w:pPr>
              <w:pStyle w:val="NoSpacing"/>
              <w:rPr>
                <w:rFonts w:cs="Arial"/>
                <w:sz w:val="20"/>
              </w:rPr>
            </w:pPr>
            <w:r w:rsidRPr="00AE76C3">
              <w:rPr>
                <w:rFonts w:cs="Arial"/>
                <w:sz w:val="20"/>
              </w:rPr>
              <w:t>17.3</w:t>
            </w:r>
          </w:p>
        </w:tc>
        <w:tc>
          <w:tcPr>
            <w:tcW w:w="431" w:type="pct"/>
            <w:shd w:val="clear" w:color="auto" w:fill="4BACC6" w:themeFill="accent5"/>
            <w:vAlign w:val="center"/>
          </w:tcPr>
          <w:p w14:paraId="29F19B18" w14:textId="77777777" w:rsidR="00C97B97" w:rsidRPr="00AE76C3" w:rsidRDefault="00C97B97" w:rsidP="00AE76C3">
            <w:pPr>
              <w:pStyle w:val="NoSpacing"/>
              <w:cnfStyle w:val="000000000000" w:firstRow="0" w:lastRow="0" w:firstColumn="0" w:lastColumn="0" w:oddVBand="0" w:evenVBand="0" w:oddHBand="0" w:evenHBand="0" w:firstRowFirstColumn="0" w:firstRowLastColumn="0" w:lastRowFirstColumn="0" w:lastRowLastColumn="0"/>
              <w:rPr>
                <w:rFonts w:cs="Arial"/>
                <w:b/>
                <w:color w:val="FFFFFF" w:themeColor="background1"/>
                <w:sz w:val="20"/>
              </w:rPr>
            </w:pPr>
            <w:r w:rsidRPr="00AE76C3">
              <w:rPr>
                <w:rFonts w:cs="Arial"/>
                <w:b/>
                <w:color w:val="FFFFFF" w:themeColor="background1"/>
                <w:sz w:val="20"/>
              </w:rPr>
              <w:t>Action</w:t>
            </w:r>
          </w:p>
        </w:tc>
        <w:tc>
          <w:tcPr>
            <w:tcW w:w="1251" w:type="pct"/>
            <w:vAlign w:val="center"/>
          </w:tcPr>
          <w:p w14:paraId="34D79FB1" w14:textId="77777777" w:rsidR="00C97B97" w:rsidRPr="00AE76C3" w:rsidRDefault="00C97B97" w:rsidP="00AE76C3">
            <w:pPr>
              <w:pStyle w:val="NoSpacing"/>
              <w:cnfStyle w:val="000000000000" w:firstRow="0" w:lastRow="0" w:firstColumn="0" w:lastColumn="0" w:oddVBand="0" w:evenVBand="0" w:oddHBand="0" w:evenHBand="0" w:firstRowFirstColumn="0" w:firstRowLastColumn="0" w:lastRowFirstColumn="0" w:lastRowLastColumn="0"/>
              <w:rPr>
                <w:rFonts w:cs="Arial"/>
                <w:b/>
                <w:sz w:val="20"/>
              </w:rPr>
            </w:pPr>
            <w:r w:rsidRPr="00AE76C3">
              <w:rPr>
                <w:rFonts w:cs="Arial"/>
                <w:b/>
                <w:sz w:val="20"/>
              </w:rPr>
              <w:t>Sustainable transport initiatives – regular occupants</w:t>
            </w:r>
          </w:p>
        </w:tc>
        <w:tc>
          <w:tcPr>
            <w:tcW w:w="2425" w:type="pct"/>
          </w:tcPr>
          <w:p w14:paraId="4F161713" w14:textId="77777777" w:rsidR="00C97B97" w:rsidRPr="00AE76C3" w:rsidRDefault="00C97B97" w:rsidP="00F941EA">
            <w:pPr>
              <w:pStyle w:val="NoSpacing"/>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E76C3">
              <w:rPr>
                <w:rFonts w:eastAsia="Times New Roman" w:cs="Arial"/>
                <w:b/>
                <w:bCs/>
                <w:sz w:val="20"/>
              </w:rPr>
              <w:t>1 point</w:t>
            </w:r>
            <w:r w:rsidRPr="00AE76C3">
              <w:rPr>
                <w:rFonts w:eastAsia="Times New Roman" w:cs="Arial"/>
                <w:bCs/>
                <w:sz w:val="20"/>
              </w:rPr>
              <w:t xml:space="preserve"> </w:t>
            </w:r>
            <w:r w:rsidRPr="00AE76C3">
              <w:rPr>
                <w:rFonts w:eastAsia="Times New Roman" w:cs="Arial"/>
                <w:sz w:val="20"/>
              </w:rPr>
              <w:t xml:space="preserve">is available where best practice sustainable transport initiatives </w:t>
            </w:r>
            <w:r w:rsidRPr="00AE76C3">
              <w:rPr>
                <w:rFonts w:eastAsia="Times New Roman" w:cs="Arial"/>
                <w:iCs/>
                <w:sz w:val="20"/>
              </w:rPr>
              <w:t xml:space="preserve">addressing regular occupants </w:t>
            </w:r>
            <w:r w:rsidRPr="00AE76C3">
              <w:rPr>
                <w:rFonts w:eastAsia="Times New Roman" w:cs="Arial"/>
                <w:sz w:val="20"/>
              </w:rPr>
              <w:t xml:space="preserve">are operational during the </w:t>
            </w:r>
            <w:r w:rsidRPr="00AE76C3">
              <w:rPr>
                <w:rFonts w:eastAsia="Times New Roman" w:cs="Arial"/>
                <w:iCs/>
                <w:sz w:val="20"/>
              </w:rPr>
              <w:t>performance period</w:t>
            </w:r>
            <w:r w:rsidRPr="00AE76C3">
              <w:rPr>
                <w:rFonts w:eastAsia="Times New Roman" w:cs="Arial"/>
                <w:sz w:val="20"/>
              </w:rPr>
              <w:t>.</w:t>
            </w:r>
          </w:p>
        </w:tc>
        <w:tc>
          <w:tcPr>
            <w:tcW w:w="555" w:type="pct"/>
            <w:vAlign w:val="center"/>
          </w:tcPr>
          <w:p w14:paraId="1D802293" w14:textId="77777777" w:rsidR="00C97B97" w:rsidRPr="00AE76C3" w:rsidRDefault="00C97B97" w:rsidP="00AE76C3">
            <w:pPr>
              <w:pStyle w:val="NoSpacing"/>
              <w:jc w:val="center"/>
              <w:cnfStyle w:val="000000000000" w:firstRow="0" w:lastRow="0" w:firstColumn="0" w:lastColumn="0" w:oddVBand="0" w:evenVBand="0" w:oddHBand="0" w:evenHBand="0" w:firstRowFirstColumn="0" w:firstRowLastColumn="0" w:lastRowFirstColumn="0" w:lastRowLastColumn="0"/>
              <w:rPr>
                <w:rFonts w:cs="Arial"/>
                <w:color w:val="4BACC6" w:themeColor="accent5"/>
                <w:sz w:val="20"/>
              </w:rPr>
            </w:pPr>
            <w:r w:rsidRPr="00AE76C3">
              <w:rPr>
                <w:rFonts w:cs="Arial"/>
                <w:color w:val="4BACC6" w:themeColor="accent5"/>
                <w:sz w:val="20"/>
              </w:rPr>
              <w:t>[#]</w:t>
            </w:r>
          </w:p>
        </w:tc>
      </w:tr>
      <w:tr w:rsidR="00C97B97" w:rsidRPr="00D9748B" w14:paraId="19B4B8B1" w14:textId="77777777" w:rsidTr="00AE76C3">
        <w:tc>
          <w:tcPr>
            <w:cnfStyle w:val="001000000000" w:firstRow="0" w:lastRow="0" w:firstColumn="1" w:lastColumn="0" w:oddVBand="0" w:evenVBand="0" w:oddHBand="0" w:evenHBand="0" w:firstRowFirstColumn="0" w:firstRowLastColumn="0" w:lastRowFirstColumn="0" w:lastRowLastColumn="0"/>
            <w:tcW w:w="338" w:type="pct"/>
            <w:shd w:val="clear" w:color="auto" w:fill="FFFFFF" w:themeFill="background1"/>
            <w:vAlign w:val="center"/>
          </w:tcPr>
          <w:p w14:paraId="40BD9AA8" w14:textId="77777777" w:rsidR="00C97B97" w:rsidRPr="00AE76C3" w:rsidRDefault="00C97B97" w:rsidP="00AE76C3">
            <w:pPr>
              <w:pStyle w:val="NoSpacing"/>
              <w:rPr>
                <w:rFonts w:cs="Arial"/>
                <w:sz w:val="20"/>
              </w:rPr>
            </w:pPr>
            <w:r w:rsidRPr="00AE76C3">
              <w:rPr>
                <w:rFonts w:cs="Arial"/>
                <w:sz w:val="20"/>
              </w:rPr>
              <w:t>17.4</w:t>
            </w:r>
          </w:p>
        </w:tc>
        <w:tc>
          <w:tcPr>
            <w:tcW w:w="431" w:type="pct"/>
            <w:shd w:val="clear" w:color="auto" w:fill="4BACC6" w:themeFill="accent5"/>
            <w:vAlign w:val="center"/>
          </w:tcPr>
          <w:p w14:paraId="44E308AE" w14:textId="77777777" w:rsidR="00C97B97" w:rsidRPr="00AE76C3" w:rsidRDefault="00C97B97" w:rsidP="00AE76C3">
            <w:pPr>
              <w:pStyle w:val="NoSpacing"/>
              <w:cnfStyle w:val="000000000000" w:firstRow="0" w:lastRow="0" w:firstColumn="0" w:lastColumn="0" w:oddVBand="0" w:evenVBand="0" w:oddHBand="0" w:evenHBand="0" w:firstRowFirstColumn="0" w:firstRowLastColumn="0" w:lastRowFirstColumn="0" w:lastRowLastColumn="0"/>
              <w:rPr>
                <w:rFonts w:cs="Arial"/>
                <w:b/>
                <w:color w:val="FFFFFF" w:themeColor="background1"/>
                <w:sz w:val="20"/>
              </w:rPr>
            </w:pPr>
            <w:r w:rsidRPr="00AE76C3">
              <w:rPr>
                <w:rFonts w:cs="Arial"/>
                <w:b/>
                <w:color w:val="FFFFFF" w:themeColor="background1"/>
                <w:sz w:val="20"/>
              </w:rPr>
              <w:t>Action</w:t>
            </w:r>
          </w:p>
        </w:tc>
        <w:tc>
          <w:tcPr>
            <w:tcW w:w="1251" w:type="pct"/>
            <w:vAlign w:val="center"/>
          </w:tcPr>
          <w:p w14:paraId="54D0D965" w14:textId="77777777" w:rsidR="00C97B97" w:rsidRPr="00AE76C3" w:rsidRDefault="00C97B97" w:rsidP="00AE76C3">
            <w:pPr>
              <w:pStyle w:val="NoSpacing"/>
              <w:cnfStyle w:val="000000000000" w:firstRow="0" w:lastRow="0" w:firstColumn="0" w:lastColumn="0" w:oddVBand="0" w:evenVBand="0" w:oddHBand="0" w:evenHBand="0" w:firstRowFirstColumn="0" w:firstRowLastColumn="0" w:lastRowFirstColumn="0" w:lastRowLastColumn="0"/>
              <w:rPr>
                <w:rFonts w:cs="Arial"/>
                <w:b/>
                <w:sz w:val="20"/>
              </w:rPr>
            </w:pPr>
            <w:r w:rsidRPr="00AE76C3">
              <w:rPr>
                <w:rFonts w:cs="Arial"/>
                <w:b/>
                <w:sz w:val="20"/>
              </w:rPr>
              <w:t>Sustainable transport initiatives – visitors</w:t>
            </w:r>
          </w:p>
        </w:tc>
        <w:tc>
          <w:tcPr>
            <w:tcW w:w="2425" w:type="pct"/>
          </w:tcPr>
          <w:p w14:paraId="6B30DDE4" w14:textId="77777777" w:rsidR="00C97B97" w:rsidRPr="00AE76C3" w:rsidRDefault="00C97B97" w:rsidP="00F941EA">
            <w:pPr>
              <w:pStyle w:val="NoSpacing"/>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AE76C3">
              <w:rPr>
                <w:rFonts w:eastAsia="Times New Roman" w:cs="Arial"/>
                <w:b/>
                <w:bCs/>
                <w:sz w:val="20"/>
              </w:rPr>
              <w:t>1 point</w:t>
            </w:r>
            <w:r w:rsidRPr="00AE76C3">
              <w:rPr>
                <w:rFonts w:eastAsia="Times New Roman" w:cs="Arial"/>
                <w:bCs/>
                <w:sz w:val="20"/>
              </w:rPr>
              <w:t xml:space="preserve"> </w:t>
            </w:r>
            <w:r w:rsidRPr="00AE76C3">
              <w:rPr>
                <w:rFonts w:eastAsia="Times New Roman" w:cs="Arial"/>
                <w:sz w:val="20"/>
              </w:rPr>
              <w:t xml:space="preserve">is available where best practice sustainable transport initiatives addressing </w:t>
            </w:r>
            <w:r w:rsidRPr="00AE76C3">
              <w:rPr>
                <w:rFonts w:eastAsia="Times New Roman" w:cs="Arial"/>
                <w:iCs/>
                <w:sz w:val="20"/>
              </w:rPr>
              <w:t xml:space="preserve">visitors </w:t>
            </w:r>
            <w:r w:rsidRPr="00AE76C3">
              <w:rPr>
                <w:rFonts w:eastAsia="Times New Roman" w:cs="Arial"/>
                <w:sz w:val="20"/>
              </w:rPr>
              <w:t xml:space="preserve">are operational during the </w:t>
            </w:r>
            <w:r w:rsidRPr="00AE76C3">
              <w:rPr>
                <w:rFonts w:eastAsia="Times New Roman" w:cs="Arial"/>
                <w:iCs/>
                <w:sz w:val="20"/>
              </w:rPr>
              <w:t>performance period</w:t>
            </w:r>
          </w:p>
        </w:tc>
        <w:tc>
          <w:tcPr>
            <w:tcW w:w="555" w:type="pct"/>
            <w:vAlign w:val="center"/>
          </w:tcPr>
          <w:p w14:paraId="4CBD6ABD" w14:textId="77777777" w:rsidR="00C97B97" w:rsidRPr="00AE76C3" w:rsidRDefault="00C97B97" w:rsidP="00AE76C3">
            <w:pPr>
              <w:pStyle w:val="NoSpacing"/>
              <w:jc w:val="center"/>
              <w:cnfStyle w:val="000000000000" w:firstRow="0" w:lastRow="0" w:firstColumn="0" w:lastColumn="0" w:oddVBand="0" w:evenVBand="0" w:oddHBand="0" w:evenHBand="0" w:firstRowFirstColumn="0" w:firstRowLastColumn="0" w:lastRowFirstColumn="0" w:lastRowLastColumn="0"/>
              <w:rPr>
                <w:rFonts w:cs="Arial"/>
                <w:color w:val="4BACC6" w:themeColor="accent5"/>
                <w:sz w:val="20"/>
              </w:rPr>
            </w:pPr>
            <w:r w:rsidRPr="00AE76C3">
              <w:rPr>
                <w:rFonts w:cs="Arial"/>
                <w:color w:val="4BACC6" w:themeColor="accent5"/>
                <w:sz w:val="20"/>
              </w:rPr>
              <w:t>[#]</w:t>
            </w:r>
          </w:p>
        </w:tc>
      </w:tr>
    </w:tbl>
    <w:p w14:paraId="451E2495" w14:textId="77777777" w:rsidR="009E45D5" w:rsidRPr="00F251D4" w:rsidRDefault="009E45D5" w:rsidP="00543FCE"/>
    <w:p w14:paraId="20DB5F50" w14:textId="77777777" w:rsidR="0039605A" w:rsidRPr="005E496B" w:rsidRDefault="0039605A" w:rsidP="0039605A">
      <w:pPr>
        <w:pStyle w:val="Heading1"/>
        <w:rPr>
          <w:rFonts w:cs="Arial"/>
        </w:rPr>
      </w:pPr>
      <w:r>
        <w:rPr>
          <w:rFonts w:cs="Arial"/>
        </w:rPr>
        <w:t>Project-</w:t>
      </w:r>
      <w:r w:rsidRPr="005E496B">
        <w:rPr>
          <w:rFonts w:cs="Arial"/>
        </w:rPr>
        <w:t xml:space="preserve">specific </w:t>
      </w:r>
      <w:r>
        <w:rPr>
          <w:rFonts w:cs="Arial"/>
        </w:rPr>
        <w:t>technical questions</w:t>
      </w:r>
      <w:r w:rsidRPr="005E496B">
        <w:rPr>
          <w:rFonts w:cs="Arial"/>
        </w:rPr>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39605A" w:rsidRPr="005E496B" w14:paraId="5FBE07F6" w14:textId="77777777" w:rsidTr="004800FC">
        <w:tc>
          <w:tcPr>
            <w:tcW w:w="3994" w:type="pct"/>
            <w:vAlign w:val="center"/>
          </w:tcPr>
          <w:p w14:paraId="1AE43677" w14:textId="77777777" w:rsidR="0039605A" w:rsidRPr="005E496B" w:rsidRDefault="0039605A" w:rsidP="004800FC">
            <w:pPr>
              <w:spacing w:after="0"/>
              <w:rPr>
                <w:rFonts w:cs="Arial"/>
                <w:szCs w:val="20"/>
              </w:rPr>
            </w:pPr>
            <w:r>
              <w:rPr>
                <w:rFonts w:cs="Arial"/>
                <w:szCs w:val="20"/>
              </w:rPr>
              <w:t>There are no project-</w:t>
            </w:r>
            <w:r w:rsidRPr="005E496B">
              <w:rPr>
                <w:rFonts w:cs="Arial"/>
                <w:szCs w:val="20"/>
              </w:rPr>
              <w:t xml:space="preserve">specific </w:t>
            </w:r>
            <w:r>
              <w:rPr>
                <w:rFonts w:cs="Arial"/>
                <w:szCs w:val="20"/>
              </w:rPr>
              <w:t>technical questions</w:t>
            </w:r>
            <w:r w:rsidRPr="005E496B">
              <w:rPr>
                <w:rFonts w:cs="Arial"/>
                <w:szCs w:val="20"/>
              </w:rPr>
              <w:t xml:space="preserve"> for this credit.</w:t>
            </w:r>
          </w:p>
        </w:tc>
        <w:tc>
          <w:tcPr>
            <w:tcW w:w="1006" w:type="pct"/>
            <w:vAlign w:val="center"/>
          </w:tcPr>
          <w:sdt>
            <w:sdtPr>
              <w:rPr>
                <w:rFonts w:eastAsia="MS Gothic" w:cs="Arial"/>
                <w:szCs w:val="20"/>
              </w:rPr>
              <w:id w:val="-1701859619"/>
            </w:sdtPr>
            <w:sdtContent>
              <w:p w14:paraId="400A21C3" w14:textId="77777777" w:rsidR="0039605A" w:rsidRPr="005E496B" w:rsidRDefault="0039605A" w:rsidP="004800FC">
                <w:pPr>
                  <w:spacing w:after="0"/>
                  <w:jc w:val="center"/>
                  <w:rPr>
                    <w:rFonts w:cs="Arial"/>
                    <w:szCs w:val="20"/>
                  </w:rPr>
                </w:pPr>
                <w:sdt>
                  <w:sdtPr>
                    <w:rPr>
                      <w:rFonts w:eastAsia="MS Gothic" w:cs="Arial"/>
                      <w:szCs w:val="20"/>
                    </w:rPr>
                    <w:id w:val="-2116811546"/>
                    <w14:checkbox>
                      <w14:checked w14:val="0"/>
                      <w14:checkedState w14:val="2612" w14:font="MS Gothic"/>
                      <w14:uncheckedState w14:val="2610" w14:font="MS Gothic"/>
                    </w14:checkbox>
                  </w:sdtPr>
                  <w:sdtContent>
                    <w:r w:rsidRPr="005E496B">
                      <w:rPr>
                        <w:rFonts w:ascii="MS Gothic" w:eastAsia="MS Gothic" w:hAnsi="MS Gothic" w:cs="Arial" w:hint="eastAsia"/>
                        <w:szCs w:val="20"/>
                      </w:rPr>
                      <w:t>☐</w:t>
                    </w:r>
                  </w:sdtContent>
                </w:sdt>
              </w:p>
            </w:sdtContent>
          </w:sdt>
        </w:tc>
      </w:tr>
      <w:tr w:rsidR="0039605A" w:rsidRPr="005E496B" w14:paraId="71D9351C" w14:textId="77777777" w:rsidTr="004800FC">
        <w:tc>
          <w:tcPr>
            <w:tcW w:w="3994" w:type="pct"/>
            <w:vAlign w:val="center"/>
          </w:tcPr>
          <w:p w14:paraId="18444535" w14:textId="77777777" w:rsidR="0039605A" w:rsidRPr="005E496B" w:rsidRDefault="0039605A" w:rsidP="004800FC">
            <w:pPr>
              <w:spacing w:after="0"/>
              <w:rPr>
                <w:rFonts w:cs="Arial"/>
                <w:szCs w:val="20"/>
              </w:rPr>
            </w:pPr>
            <w:r>
              <w:rPr>
                <w:rFonts w:cs="Arial"/>
                <w:szCs w:val="20"/>
              </w:rPr>
              <w:t>There are project-</w:t>
            </w:r>
            <w:r w:rsidRPr="005E496B">
              <w:rPr>
                <w:rFonts w:cs="Arial"/>
                <w:szCs w:val="20"/>
              </w:rPr>
              <w:t xml:space="preserve">specific </w:t>
            </w:r>
            <w:r>
              <w:rPr>
                <w:rFonts w:cs="Arial"/>
                <w:szCs w:val="20"/>
              </w:rPr>
              <w:t>technical questions</w:t>
            </w:r>
            <w:r w:rsidRPr="005E496B">
              <w:rPr>
                <w:rFonts w:cs="Arial"/>
                <w:szCs w:val="20"/>
              </w:rPr>
              <w:t xml:space="preserve"> for this credit and all responses received from the GBCA are attached.</w:t>
            </w:r>
          </w:p>
        </w:tc>
        <w:tc>
          <w:tcPr>
            <w:tcW w:w="1006" w:type="pct"/>
            <w:vAlign w:val="center"/>
          </w:tcPr>
          <w:p w14:paraId="0E1FB7C2" w14:textId="77777777" w:rsidR="0039605A" w:rsidRPr="005E496B" w:rsidRDefault="0039605A" w:rsidP="004800FC">
            <w:pPr>
              <w:spacing w:after="0"/>
              <w:jc w:val="center"/>
              <w:rPr>
                <w:rFonts w:cs="Arial"/>
                <w:szCs w:val="20"/>
              </w:rPr>
            </w:pPr>
            <w:sdt>
              <w:sdtPr>
                <w:rPr>
                  <w:rStyle w:val="Strong"/>
                  <w:rFonts w:cs="Arial"/>
                  <w:b w:val="0"/>
                  <w:bCs w:val="0"/>
                  <w:szCs w:val="20"/>
                </w:rPr>
                <w:id w:val="69001060"/>
                <w14:checkbox>
                  <w14:checked w14:val="0"/>
                  <w14:checkedState w14:val="2612" w14:font="MS Gothic"/>
                  <w14:uncheckedState w14:val="2610" w14:font="MS Gothic"/>
                </w14:checkbox>
              </w:sdtPr>
              <w:sdtContent>
                <w:r w:rsidRPr="005E496B">
                  <w:rPr>
                    <w:rStyle w:val="Strong"/>
                    <w:rFonts w:ascii="MS Gothic" w:eastAsia="MS Gothic" w:hAnsi="MS Gothic" w:cs="MS Gothic" w:hint="eastAsia"/>
                    <w:szCs w:val="20"/>
                  </w:rPr>
                  <w:t>☐</w:t>
                </w:r>
              </w:sdtContent>
            </w:sdt>
          </w:p>
        </w:tc>
      </w:tr>
    </w:tbl>
    <w:p w14:paraId="5D7E93B9" w14:textId="77777777" w:rsidR="001A76C9" w:rsidRPr="00F251D4" w:rsidRDefault="001A76C9" w:rsidP="00543FCE">
      <w:bookmarkStart w:id="1" w:name="_GoBack"/>
      <w:bookmarkEnd w:id="1"/>
    </w:p>
    <w:p w14:paraId="5BF5F660" w14:textId="77777777" w:rsidR="0072577C" w:rsidRPr="00627B92" w:rsidRDefault="0072577C" w:rsidP="005B1A2D">
      <w:pPr>
        <w:pStyle w:val="Criterionsubheading"/>
        <w:sectPr w:rsidR="0072577C" w:rsidRPr="00627B92" w:rsidSect="009173CC">
          <w:headerReference w:type="default" r:id="rId8"/>
          <w:footerReference w:type="default" r:id="rId9"/>
          <w:pgSz w:w="11907" w:h="16839" w:code="9"/>
          <w:pgMar w:top="1440" w:right="1440" w:bottom="1440" w:left="1440" w:header="708" w:footer="708" w:gutter="0"/>
          <w:cols w:space="708"/>
          <w:docGrid w:linePitch="360"/>
        </w:sectPr>
      </w:pPr>
    </w:p>
    <w:p w14:paraId="05F9965F" w14:textId="76CB8FA0" w:rsidR="004A2F3C" w:rsidRPr="00627B92" w:rsidRDefault="00A31CDE" w:rsidP="00F941EA">
      <w:pPr>
        <w:pStyle w:val="Heading20"/>
        <w:keepLines/>
      </w:pPr>
      <w:r w:rsidRPr="00627B92">
        <w:lastRenderedPageBreak/>
        <w:t>1</w:t>
      </w:r>
      <w:r w:rsidR="00DD7813" w:rsidRPr="00627B92">
        <w:t>7</w:t>
      </w:r>
      <w:r w:rsidRPr="00627B92">
        <w:t xml:space="preserve">.1 </w:t>
      </w:r>
      <w:r w:rsidR="002F62A5" w:rsidRPr="00627B92">
        <w:t>SUSTAINABLE TRANSPORT POLICY – REGULAR OCCUPANTS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4"/>
        <w:gridCol w:w="2697"/>
        <w:gridCol w:w="1816"/>
      </w:tblGrid>
      <w:tr w:rsidR="000D42A1" w:rsidRPr="00307128" w14:paraId="5B615659" w14:textId="77777777" w:rsidTr="000D42A1">
        <w:tc>
          <w:tcPr>
            <w:tcW w:w="5000" w:type="pct"/>
            <w:gridSpan w:val="3"/>
            <w:vAlign w:val="center"/>
          </w:tcPr>
          <w:p w14:paraId="4453BC08" w14:textId="00EDA50A" w:rsidR="000D42A1" w:rsidRPr="00307128" w:rsidRDefault="000D42A1" w:rsidP="000D42A1">
            <w:pPr>
              <w:pStyle w:val="Heading30"/>
              <w:spacing w:after="0"/>
              <w:rPr>
                <w:rStyle w:val="Strong"/>
                <w:color w:val="4BACC6" w:themeColor="accent5"/>
              </w:rPr>
            </w:pPr>
            <w:r>
              <w:t xml:space="preserve">17.1.1 </w:t>
            </w:r>
            <w:r w:rsidRPr="00C51BC8">
              <w:t xml:space="preserve">Policy </w:t>
            </w:r>
            <w:r>
              <w:t xml:space="preserve">Definition and </w:t>
            </w:r>
            <w:r w:rsidRPr="00C51BC8">
              <w:t>Requirements</w:t>
            </w:r>
          </w:p>
        </w:tc>
      </w:tr>
      <w:tr w:rsidR="00DF0E45" w:rsidRPr="00307128" w14:paraId="4E770D6A" w14:textId="77777777" w:rsidTr="00627B92">
        <w:tc>
          <w:tcPr>
            <w:tcW w:w="3994" w:type="pct"/>
            <w:gridSpan w:val="2"/>
            <w:vAlign w:val="center"/>
          </w:tcPr>
          <w:p w14:paraId="530A77A7" w14:textId="0864DFA8" w:rsidR="00DF0E45" w:rsidRPr="00627B92" w:rsidRDefault="00AD1B3C" w:rsidP="00627B92">
            <w:pPr>
              <w:keepLines/>
              <w:spacing w:after="0"/>
            </w:pPr>
            <w:r w:rsidRPr="00627B92">
              <w:rPr>
                <w:b/>
              </w:rPr>
              <w:t>17.1.1</w:t>
            </w:r>
            <w:r w:rsidRPr="00F251D4">
              <w:t xml:space="preserve"> </w:t>
            </w:r>
            <w:r w:rsidR="00010B25" w:rsidRPr="00F251D4">
              <w:t xml:space="preserve">Is a sustainable transport policy </w:t>
            </w:r>
            <w:r w:rsidR="002F62A5" w:rsidRPr="00F251D4">
              <w:t>that facilitates, promotes and encourages the use</w:t>
            </w:r>
            <w:r w:rsidR="00010B25" w:rsidRPr="00D55824">
              <w:t xml:space="preserve"> </w:t>
            </w:r>
            <w:r w:rsidR="002F62A5" w:rsidRPr="00627B92">
              <w:t xml:space="preserve">of alternative or </w:t>
            </w:r>
            <w:r w:rsidR="002F62A5" w:rsidRPr="00627B92">
              <w:rPr>
                <w:iCs/>
              </w:rPr>
              <w:t xml:space="preserve">sustainable transport </w:t>
            </w:r>
            <w:r w:rsidR="00010B25" w:rsidRPr="00627B92">
              <w:t>in place</w:t>
            </w:r>
            <w:r w:rsidR="00933EAB" w:rsidRPr="00627B92">
              <w:t xml:space="preserve">, during the </w:t>
            </w:r>
            <w:r w:rsidR="00933EAB" w:rsidRPr="00627B92">
              <w:rPr>
                <w:iCs/>
              </w:rPr>
              <w:t>performance period</w:t>
            </w:r>
            <w:r w:rsidR="00933EAB" w:rsidRPr="00627B92">
              <w:t>?</w:t>
            </w:r>
          </w:p>
        </w:tc>
        <w:tc>
          <w:tcPr>
            <w:tcW w:w="1006" w:type="pct"/>
            <w:vAlign w:val="center"/>
          </w:tcPr>
          <w:p w14:paraId="539D23E6" w14:textId="77777777" w:rsidR="00DF0E45" w:rsidRPr="00156A23" w:rsidRDefault="00973783" w:rsidP="00627B92">
            <w:pPr>
              <w:keepLines/>
              <w:spacing w:after="0"/>
              <w:jc w:val="center"/>
              <w:rPr>
                <w:rStyle w:val="Strong"/>
              </w:rPr>
            </w:pPr>
            <w:r w:rsidRPr="00307128">
              <w:rPr>
                <w:rStyle w:val="Strong"/>
                <w:color w:val="4BACC6" w:themeColor="accent5"/>
              </w:rPr>
              <w:t>[Y/N]</w:t>
            </w:r>
          </w:p>
        </w:tc>
      </w:tr>
      <w:tr w:rsidR="00A12839" w:rsidRPr="00307128" w14:paraId="0D319ABF" w14:textId="77777777" w:rsidTr="00A12839">
        <w:trPr>
          <w:cantSplit/>
          <w:tblHeader/>
        </w:trPr>
        <w:tc>
          <w:tcPr>
            <w:tcW w:w="5000" w:type="pct"/>
            <w:gridSpan w:val="3"/>
            <w:vAlign w:val="center"/>
          </w:tcPr>
          <w:p w14:paraId="09729E5A" w14:textId="475ACBD7" w:rsidR="00A12839" w:rsidRPr="00307128" w:rsidRDefault="00A12839" w:rsidP="00627B92">
            <w:pPr>
              <w:keepLines/>
              <w:spacing w:after="0"/>
              <w:rPr>
                <w:rStyle w:val="Strong"/>
              </w:rPr>
            </w:pPr>
            <w:r w:rsidRPr="00627B92">
              <w:rPr>
                <w:b/>
              </w:rPr>
              <w:t>17.1.1.2</w:t>
            </w:r>
            <w:r w:rsidRPr="00F251D4">
              <w:t xml:space="preserve"> Describe how the policy integrates operational practices and travel initiatives that support </w:t>
            </w:r>
            <w:r w:rsidRPr="00F251D4">
              <w:rPr>
                <w:i/>
                <w:iCs/>
              </w:rPr>
              <w:t xml:space="preserve">sustainable transport </w:t>
            </w:r>
            <w:r w:rsidRPr="00F251D4">
              <w:t>and cover at least the three following areas:</w:t>
            </w:r>
          </w:p>
        </w:tc>
      </w:tr>
      <w:tr w:rsidR="00A12839" w:rsidRPr="00307128" w14:paraId="5754BCF8" w14:textId="77777777" w:rsidTr="00A12839">
        <w:trPr>
          <w:cantSplit/>
          <w:tblHeader/>
        </w:trPr>
        <w:tc>
          <w:tcPr>
            <w:tcW w:w="2500" w:type="pct"/>
            <w:vAlign w:val="center"/>
          </w:tcPr>
          <w:p w14:paraId="42A39D4E" w14:textId="2D6A5F35" w:rsidR="00A12839" w:rsidRPr="00627B92" w:rsidRDefault="00A12839" w:rsidP="00A12839">
            <w:pPr>
              <w:keepLines/>
              <w:spacing w:after="0"/>
            </w:pPr>
            <w:r w:rsidRPr="00F251D4">
              <w:t>Sustainable transport initiatives;</w:t>
            </w:r>
          </w:p>
        </w:tc>
        <w:tc>
          <w:tcPr>
            <w:tcW w:w="2500" w:type="pct"/>
            <w:gridSpan w:val="2"/>
            <w:shd w:val="clear" w:color="auto" w:fill="F2F2F2" w:themeFill="background1" w:themeFillShade="F2"/>
            <w:vAlign w:val="center"/>
          </w:tcPr>
          <w:p w14:paraId="19D68FBB" w14:textId="77777777" w:rsidR="00A12839" w:rsidRPr="00307128" w:rsidRDefault="00A12839" w:rsidP="00A12839">
            <w:pPr>
              <w:keepLines/>
              <w:spacing w:after="0"/>
              <w:rPr>
                <w:rStyle w:val="Strong"/>
              </w:rPr>
            </w:pPr>
          </w:p>
        </w:tc>
      </w:tr>
      <w:tr w:rsidR="00A12839" w:rsidRPr="00307128" w14:paraId="3E027089" w14:textId="77777777" w:rsidTr="00A12839">
        <w:trPr>
          <w:cantSplit/>
          <w:tblHeader/>
        </w:trPr>
        <w:tc>
          <w:tcPr>
            <w:tcW w:w="2500" w:type="pct"/>
            <w:vAlign w:val="center"/>
          </w:tcPr>
          <w:p w14:paraId="10F2DE77" w14:textId="2A342489" w:rsidR="00A12839" w:rsidRPr="00F251D4" w:rsidRDefault="00A12839" w:rsidP="00A12839">
            <w:pPr>
              <w:keepLines/>
              <w:spacing w:after="0"/>
              <w:rPr>
                <w:b/>
              </w:rPr>
            </w:pPr>
            <w:r w:rsidRPr="00F251D4">
              <w:t xml:space="preserve">Communications and information; </w:t>
            </w:r>
          </w:p>
        </w:tc>
        <w:tc>
          <w:tcPr>
            <w:tcW w:w="2500" w:type="pct"/>
            <w:gridSpan w:val="2"/>
            <w:shd w:val="clear" w:color="auto" w:fill="F2F2F2" w:themeFill="background1" w:themeFillShade="F2"/>
            <w:vAlign w:val="center"/>
          </w:tcPr>
          <w:p w14:paraId="504D3BF8" w14:textId="77777777" w:rsidR="00A12839" w:rsidRPr="00307128" w:rsidRDefault="00A12839" w:rsidP="00A12839">
            <w:pPr>
              <w:keepLines/>
              <w:spacing w:after="0"/>
              <w:rPr>
                <w:rStyle w:val="Strong"/>
              </w:rPr>
            </w:pPr>
          </w:p>
        </w:tc>
      </w:tr>
      <w:tr w:rsidR="00A12839" w:rsidRPr="00307128" w14:paraId="40FACD19" w14:textId="77777777" w:rsidTr="00A12839">
        <w:trPr>
          <w:cantSplit/>
          <w:tblHeader/>
        </w:trPr>
        <w:tc>
          <w:tcPr>
            <w:tcW w:w="2500" w:type="pct"/>
            <w:vAlign w:val="center"/>
          </w:tcPr>
          <w:p w14:paraId="7B772BDA" w14:textId="2B5C65C2" w:rsidR="00A12839" w:rsidRPr="00F251D4" w:rsidRDefault="00A12839" w:rsidP="00A12839">
            <w:pPr>
              <w:keepLines/>
              <w:spacing w:after="0"/>
              <w:rPr>
                <w:b/>
              </w:rPr>
            </w:pPr>
            <w:r w:rsidRPr="00F251D4">
              <w:t>Monitoring and review.</w:t>
            </w:r>
          </w:p>
        </w:tc>
        <w:tc>
          <w:tcPr>
            <w:tcW w:w="2500" w:type="pct"/>
            <w:gridSpan w:val="2"/>
            <w:shd w:val="clear" w:color="auto" w:fill="F2F2F2" w:themeFill="background1" w:themeFillShade="F2"/>
            <w:vAlign w:val="center"/>
          </w:tcPr>
          <w:p w14:paraId="25DA40F5" w14:textId="77777777" w:rsidR="00A12839" w:rsidRPr="00307128" w:rsidRDefault="00A12839" w:rsidP="00A12839">
            <w:pPr>
              <w:keepLines/>
              <w:spacing w:after="0"/>
              <w:rPr>
                <w:rStyle w:val="Strong"/>
              </w:rPr>
            </w:pPr>
          </w:p>
        </w:tc>
      </w:tr>
      <w:tr w:rsidR="002C68AB" w:rsidRPr="00307128" w14:paraId="74EAA6D3" w14:textId="77777777" w:rsidTr="00627B92">
        <w:trPr>
          <w:cantSplit/>
          <w:tblHeader/>
        </w:trPr>
        <w:tc>
          <w:tcPr>
            <w:tcW w:w="2500" w:type="pct"/>
            <w:vAlign w:val="center"/>
          </w:tcPr>
          <w:p w14:paraId="430A3FC4" w14:textId="4A30A861" w:rsidR="002C68AB" w:rsidRPr="00F251D4" w:rsidRDefault="00E971D8" w:rsidP="00627B92">
            <w:pPr>
              <w:keepLines/>
              <w:spacing w:after="0"/>
            </w:pPr>
            <w:r w:rsidRPr="00627B92">
              <w:rPr>
                <w:b/>
              </w:rPr>
              <w:t>17.1.</w:t>
            </w:r>
            <w:r w:rsidR="00AD1B3C" w:rsidRPr="00627B92">
              <w:rPr>
                <w:b/>
              </w:rPr>
              <w:t>1.</w:t>
            </w:r>
            <w:r w:rsidR="00010B25" w:rsidRPr="00627B92">
              <w:rPr>
                <w:b/>
              </w:rPr>
              <w:t>3</w:t>
            </w:r>
            <w:r w:rsidRPr="00F251D4">
              <w:t xml:space="preserve"> </w:t>
            </w:r>
            <w:r w:rsidR="00010B25" w:rsidRPr="00F251D4">
              <w:t xml:space="preserve">Show how the </w:t>
            </w:r>
            <w:r w:rsidR="00010B25" w:rsidRPr="00F251D4">
              <w:rPr>
                <w:rFonts w:eastAsia="Times New Roman"/>
              </w:rPr>
              <w:t>policy is a building owner and/or building operator-supported initiative.</w:t>
            </w:r>
          </w:p>
        </w:tc>
        <w:tc>
          <w:tcPr>
            <w:tcW w:w="2500" w:type="pct"/>
            <w:gridSpan w:val="2"/>
            <w:shd w:val="clear" w:color="auto" w:fill="F2F2F2" w:themeFill="background1" w:themeFillShade="F2"/>
            <w:vAlign w:val="center"/>
          </w:tcPr>
          <w:p w14:paraId="7B3D2CBF" w14:textId="77777777" w:rsidR="002C68AB" w:rsidRPr="00307128" w:rsidRDefault="002C68AB" w:rsidP="00627B92">
            <w:pPr>
              <w:keepLines/>
              <w:spacing w:after="0"/>
              <w:rPr>
                <w:rStyle w:val="Strong"/>
              </w:rPr>
            </w:pPr>
          </w:p>
        </w:tc>
      </w:tr>
      <w:tr w:rsidR="00010B25" w:rsidRPr="00307128" w14:paraId="16C585BA" w14:textId="77777777" w:rsidTr="00627B92">
        <w:trPr>
          <w:cantSplit/>
          <w:tblHeader/>
        </w:trPr>
        <w:tc>
          <w:tcPr>
            <w:tcW w:w="2500" w:type="pct"/>
            <w:vAlign w:val="center"/>
          </w:tcPr>
          <w:p w14:paraId="690EEE34" w14:textId="77777777" w:rsidR="00010B25" w:rsidRPr="00F251D4" w:rsidRDefault="00010B25" w:rsidP="00627B92">
            <w:pPr>
              <w:keepLines/>
              <w:spacing w:after="0"/>
            </w:pPr>
            <w:r w:rsidRPr="00627B92">
              <w:rPr>
                <w:b/>
              </w:rPr>
              <w:t>17.1.</w:t>
            </w:r>
            <w:r w:rsidR="00AD1B3C" w:rsidRPr="00627B92">
              <w:rPr>
                <w:b/>
              </w:rPr>
              <w:t>1.</w:t>
            </w:r>
            <w:r w:rsidRPr="00627B92">
              <w:rPr>
                <w:b/>
              </w:rPr>
              <w:t>4</w:t>
            </w:r>
            <w:r w:rsidRPr="00F251D4">
              <w:t xml:space="preserve"> Describe how the </w:t>
            </w:r>
            <w:r w:rsidRPr="00F251D4">
              <w:rPr>
                <w:rFonts w:eastAsia="Times New Roman"/>
              </w:rPr>
              <w:t>policy is implemented at the building level.</w:t>
            </w:r>
          </w:p>
        </w:tc>
        <w:tc>
          <w:tcPr>
            <w:tcW w:w="2500" w:type="pct"/>
            <w:gridSpan w:val="2"/>
            <w:shd w:val="clear" w:color="auto" w:fill="F2F2F2" w:themeFill="background1" w:themeFillShade="F2"/>
            <w:vAlign w:val="center"/>
          </w:tcPr>
          <w:p w14:paraId="7CD51CF9" w14:textId="77777777" w:rsidR="00010B25" w:rsidRPr="00307128" w:rsidRDefault="00010B25" w:rsidP="00627B92">
            <w:pPr>
              <w:keepLines/>
              <w:spacing w:after="0"/>
              <w:rPr>
                <w:rStyle w:val="Strong"/>
              </w:rPr>
            </w:pPr>
          </w:p>
        </w:tc>
      </w:tr>
      <w:tr w:rsidR="004A3279" w:rsidRPr="00307128" w14:paraId="4BC99B6F" w14:textId="77777777" w:rsidTr="00627B92">
        <w:trPr>
          <w:cantSplit/>
          <w:tblHeader/>
        </w:trPr>
        <w:tc>
          <w:tcPr>
            <w:tcW w:w="2500" w:type="pct"/>
            <w:vAlign w:val="center"/>
          </w:tcPr>
          <w:p w14:paraId="32A8016B" w14:textId="3DAC0F8F" w:rsidR="004A3279" w:rsidRPr="00627B92" w:rsidRDefault="00E971D8" w:rsidP="00627B92">
            <w:pPr>
              <w:keepLines/>
              <w:spacing w:after="0"/>
              <w:rPr>
                <w:i/>
                <w:iCs/>
              </w:rPr>
            </w:pPr>
            <w:r w:rsidRPr="00627B92">
              <w:rPr>
                <w:b/>
              </w:rPr>
              <w:t>17.1.</w:t>
            </w:r>
            <w:r w:rsidR="00AD1B3C" w:rsidRPr="00627B92">
              <w:rPr>
                <w:b/>
              </w:rPr>
              <w:t>1.</w:t>
            </w:r>
            <w:r w:rsidR="00010B25" w:rsidRPr="00627B92">
              <w:rPr>
                <w:b/>
              </w:rPr>
              <w:t>5</w:t>
            </w:r>
            <w:r w:rsidR="00010B25" w:rsidRPr="00F251D4">
              <w:t xml:space="preserve"> Show how the </w:t>
            </w:r>
            <w:r w:rsidR="00010B25" w:rsidRPr="00F251D4">
              <w:rPr>
                <w:rFonts w:eastAsia="Times New Roman"/>
              </w:rPr>
              <w:t xml:space="preserve">policy assesses and </w:t>
            </w:r>
            <w:r w:rsidR="00010B25" w:rsidRPr="00F251D4">
              <w:t xml:space="preserve">addresses the needs of the building’s </w:t>
            </w:r>
            <w:r w:rsidR="00010B25" w:rsidRPr="00F251D4">
              <w:rPr>
                <w:iCs/>
              </w:rPr>
              <w:t>regular occupants</w:t>
            </w:r>
            <w:r w:rsidR="00010B25" w:rsidRPr="00D55824">
              <w:t>.</w:t>
            </w:r>
          </w:p>
        </w:tc>
        <w:tc>
          <w:tcPr>
            <w:tcW w:w="2500" w:type="pct"/>
            <w:gridSpan w:val="2"/>
            <w:shd w:val="clear" w:color="auto" w:fill="F2F2F2" w:themeFill="background1" w:themeFillShade="F2"/>
            <w:vAlign w:val="center"/>
          </w:tcPr>
          <w:p w14:paraId="724B3F55" w14:textId="77777777" w:rsidR="004A3279" w:rsidRPr="00307128" w:rsidRDefault="004A3279" w:rsidP="00627B92">
            <w:pPr>
              <w:keepLines/>
              <w:spacing w:after="0"/>
              <w:rPr>
                <w:rStyle w:val="Strong"/>
              </w:rPr>
            </w:pPr>
          </w:p>
        </w:tc>
      </w:tr>
    </w:tbl>
    <w:p w14:paraId="01779DE9" w14:textId="77777777" w:rsidR="00F251D4" w:rsidRDefault="00F251D4"/>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AD1B3C" w:rsidRPr="00307128" w14:paraId="55F2F903" w14:textId="77777777" w:rsidTr="00627B92">
        <w:trPr>
          <w:cantSplit/>
          <w:tblHeader/>
        </w:trPr>
        <w:tc>
          <w:tcPr>
            <w:tcW w:w="5000" w:type="pct"/>
            <w:gridSpan w:val="2"/>
            <w:vAlign w:val="center"/>
          </w:tcPr>
          <w:p w14:paraId="105CDF66" w14:textId="77777777" w:rsidR="00AD1B3C" w:rsidRPr="00307128" w:rsidRDefault="00AD1B3C" w:rsidP="00627B92">
            <w:pPr>
              <w:pStyle w:val="Heading30"/>
              <w:spacing w:after="0"/>
              <w:rPr>
                <w:rStyle w:val="Strong"/>
                <w:b/>
                <w:bCs/>
                <w:sz w:val="20"/>
                <w:szCs w:val="20"/>
              </w:rPr>
            </w:pPr>
            <w:r w:rsidRPr="00F251D4">
              <w:t>17.1.2 Sustainable transport initiatives</w:t>
            </w:r>
          </w:p>
        </w:tc>
      </w:tr>
      <w:tr w:rsidR="00010B25" w:rsidRPr="00307128" w14:paraId="39B7379E" w14:textId="77777777" w:rsidTr="00627B92">
        <w:trPr>
          <w:cantSplit/>
          <w:tblHeader/>
        </w:trPr>
        <w:tc>
          <w:tcPr>
            <w:tcW w:w="2500" w:type="pct"/>
            <w:vAlign w:val="center"/>
          </w:tcPr>
          <w:p w14:paraId="6547C154" w14:textId="77777777" w:rsidR="00010B25" w:rsidRPr="00F251D4" w:rsidRDefault="00010B25" w:rsidP="00627B92">
            <w:pPr>
              <w:keepLines/>
              <w:spacing w:after="0"/>
            </w:pPr>
            <w:r w:rsidRPr="00F251D4">
              <w:t>Describe the sustainable transport initiatives contained in the policy.</w:t>
            </w:r>
          </w:p>
        </w:tc>
        <w:tc>
          <w:tcPr>
            <w:tcW w:w="2500" w:type="pct"/>
            <w:shd w:val="clear" w:color="auto" w:fill="F2F2F2" w:themeFill="background1" w:themeFillShade="F2"/>
            <w:vAlign w:val="center"/>
          </w:tcPr>
          <w:p w14:paraId="0CD09A2C" w14:textId="77777777" w:rsidR="00010B25" w:rsidRPr="00307128" w:rsidRDefault="00010B25" w:rsidP="00627B92">
            <w:pPr>
              <w:keepLines/>
              <w:spacing w:after="0"/>
              <w:rPr>
                <w:rStyle w:val="Strong"/>
              </w:rPr>
            </w:pPr>
          </w:p>
        </w:tc>
      </w:tr>
    </w:tbl>
    <w:p w14:paraId="64F1B235" w14:textId="77777777" w:rsidR="00F251D4" w:rsidRDefault="00F251D4"/>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AD1B3C" w:rsidRPr="00307128" w14:paraId="7EA9A90C" w14:textId="77777777" w:rsidTr="00627B92">
        <w:trPr>
          <w:cantSplit/>
          <w:tblHeader/>
        </w:trPr>
        <w:tc>
          <w:tcPr>
            <w:tcW w:w="5000" w:type="pct"/>
            <w:gridSpan w:val="2"/>
            <w:vAlign w:val="center"/>
          </w:tcPr>
          <w:p w14:paraId="44DD73A0" w14:textId="77777777" w:rsidR="00AD1B3C" w:rsidRPr="00307128" w:rsidRDefault="00AD1B3C" w:rsidP="00627B92">
            <w:pPr>
              <w:pStyle w:val="Heading30"/>
              <w:keepLines/>
              <w:spacing w:after="0"/>
              <w:rPr>
                <w:rStyle w:val="Strong"/>
                <w:b/>
                <w:bCs/>
                <w:sz w:val="20"/>
                <w:szCs w:val="20"/>
              </w:rPr>
            </w:pPr>
            <w:r w:rsidRPr="00F251D4">
              <w:t>17.1.3 Communication and information</w:t>
            </w:r>
          </w:p>
        </w:tc>
      </w:tr>
      <w:tr w:rsidR="00E971D8" w:rsidRPr="00307128" w14:paraId="0A33E04A" w14:textId="77777777" w:rsidTr="00627B92">
        <w:trPr>
          <w:cantSplit/>
          <w:tblHeader/>
        </w:trPr>
        <w:tc>
          <w:tcPr>
            <w:tcW w:w="2500" w:type="pct"/>
            <w:vAlign w:val="center"/>
          </w:tcPr>
          <w:p w14:paraId="4DC72F17" w14:textId="6D9A9081" w:rsidR="00E971D8" w:rsidRPr="00F251D4" w:rsidRDefault="00E971D8" w:rsidP="00627B92">
            <w:pPr>
              <w:keepLines/>
              <w:spacing w:after="0"/>
            </w:pPr>
            <w:r w:rsidRPr="00627B92">
              <w:rPr>
                <w:b/>
              </w:rPr>
              <w:t>17.1.</w:t>
            </w:r>
            <w:r w:rsidR="00AD1B3C" w:rsidRPr="00627B92">
              <w:rPr>
                <w:b/>
              </w:rPr>
              <w:t>3</w:t>
            </w:r>
            <w:r w:rsidRPr="00627B92">
              <w:rPr>
                <w:b/>
              </w:rPr>
              <w:t>.</w:t>
            </w:r>
            <w:r w:rsidR="00AD1B3C" w:rsidRPr="00627B92">
              <w:rPr>
                <w:b/>
              </w:rPr>
              <w:t>1</w:t>
            </w:r>
            <w:r w:rsidRPr="00F251D4">
              <w:t xml:space="preserve"> </w:t>
            </w:r>
            <w:r w:rsidR="00AD1B3C" w:rsidRPr="00F251D4">
              <w:t>Describe how the objectives and goals of the program, and each sustainable occupant transport initiative, are clearly communicated to the appropriate stakeholders to encourage their use;</w:t>
            </w:r>
          </w:p>
        </w:tc>
        <w:tc>
          <w:tcPr>
            <w:tcW w:w="2500" w:type="pct"/>
            <w:shd w:val="clear" w:color="auto" w:fill="F2F2F2" w:themeFill="background1" w:themeFillShade="F2"/>
            <w:vAlign w:val="center"/>
          </w:tcPr>
          <w:p w14:paraId="6D665766" w14:textId="77777777" w:rsidR="00E971D8" w:rsidRPr="00307128" w:rsidRDefault="00E971D8" w:rsidP="00627B92">
            <w:pPr>
              <w:keepLines/>
              <w:spacing w:after="0"/>
              <w:rPr>
                <w:rStyle w:val="Strong"/>
              </w:rPr>
            </w:pPr>
          </w:p>
        </w:tc>
      </w:tr>
      <w:tr w:rsidR="00E971D8" w:rsidRPr="00307128" w14:paraId="7BAA79EC" w14:textId="77777777" w:rsidTr="00627B92">
        <w:trPr>
          <w:cantSplit/>
          <w:trHeight w:val="289"/>
          <w:tblHeader/>
        </w:trPr>
        <w:tc>
          <w:tcPr>
            <w:tcW w:w="2500" w:type="pct"/>
            <w:vAlign w:val="center"/>
          </w:tcPr>
          <w:p w14:paraId="033030A8" w14:textId="6DE3B8DB" w:rsidR="00E971D8" w:rsidRPr="00F251D4" w:rsidRDefault="00E971D8" w:rsidP="00627B92">
            <w:pPr>
              <w:keepLines/>
              <w:spacing w:after="0"/>
            </w:pPr>
            <w:r w:rsidRPr="00627B92">
              <w:rPr>
                <w:b/>
              </w:rPr>
              <w:t>17.1.</w:t>
            </w:r>
            <w:r w:rsidR="00842901" w:rsidRPr="00627B92">
              <w:rPr>
                <w:b/>
              </w:rPr>
              <w:t>3.</w:t>
            </w:r>
            <w:r w:rsidRPr="00627B92">
              <w:rPr>
                <w:b/>
              </w:rPr>
              <w:t>2</w:t>
            </w:r>
            <w:r w:rsidR="0021614D" w:rsidRPr="00F251D4">
              <w:t xml:space="preserve"> </w:t>
            </w:r>
            <w:r w:rsidR="00AD1B3C" w:rsidRPr="00F251D4">
              <w:t>Describe how the information presented is available to all regular occupants in an accessible format, and how it is made clear to regular users how they can participate in the program.</w:t>
            </w:r>
          </w:p>
        </w:tc>
        <w:tc>
          <w:tcPr>
            <w:tcW w:w="2500" w:type="pct"/>
            <w:shd w:val="clear" w:color="auto" w:fill="F2F2F2" w:themeFill="background1" w:themeFillShade="F2"/>
            <w:vAlign w:val="center"/>
          </w:tcPr>
          <w:p w14:paraId="6AC7523A" w14:textId="77777777" w:rsidR="00E971D8" w:rsidRPr="00307128" w:rsidRDefault="00E971D8" w:rsidP="00627B92">
            <w:pPr>
              <w:keepLines/>
              <w:spacing w:after="0"/>
              <w:rPr>
                <w:rStyle w:val="Strong"/>
              </w:rPr>
            </w:pPr>
          </w:p>
        </w:tc>
      </w:tr>
    </w:tbl>
    <w:p w14:paraId="1DE3E1ED" w14:textId="77777777" w:rsidR="000D42A1" w:rsidRDefault="000D42A1"/>
    <w:p w14:paraId="4A5EF553" w14:textId="77777777" w:rsidR="000D42A1" w:rsidRDefault="000D42A1"/>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AD1B3C" w:rsidRPr="00307128" w14:paraId="656B0B2C" w14:textId="77777777" w:rsidTr="00627B92">
        <w:trPr>
          <w:cantSplit/>
          <w:tblHeader/>
        </w:trPr>
        <w:tc>
          <w:tcPr>
            <w:tcW w:w="5000" w:type="pct"/>
            <w:gridSpan w:val="2"/>
            <w:vAlign w:val="center"/>
          </w:tcPr>
          <w:p w14:paraId="5614576E" w14:textId="77777777" w:rsidR="00AD1B3C" w:rsidRPr="00307128" w:rsidRDefault="00AD1B3C" w:rsidP="00627B92">
            <w:pPr>
              <w:pStyle w:val="Heading30"/>
              <w:keepLines/>
              <w:spacing w:after="0"/>
              <w:rPr>
                <w:rStyle w:val="Strong"/>
                <w:b/>
                <w:bCs/>
                <w:sz w:val="20"/>
                <w:szCs w:val="20"/>
              </w:rPr>
            </w:pPr>
            <w:r w:rsidRPr="00F251D4">
              <w:lastRenderedPageBreak/>
              <w:t>17.1.4 Monitoring and review</w:t>
            </w:r>
          </w:p>
        </w:tc>
      </w:tr>
      <w:tr w:rsidR="00E971D8" w:rsidRPr="00307128" w14:paraId="7B495EF9" w14:textId="77777777" w:rsidTr="00627B92">
        <w:trPr>
          <w:cantSplit/>
          <w:tblHeader/>
        </w:trPr>
        <w:tc>
          <w:tcPr>
            <w:tcW w:w="2500" w:type="pct"/>
            <w:vAlign w:val="center"/>
          </w:tcPr>
          <w:p w14:paraId="56988C9F" w14:textId="632F2017" w:rsidR="00E971D8" w:rsidRPr="00627B92" w:rsidRDefault="00842901" w:rsidP="00627B92">
            <w:pPr>
              <w:keepLines/>
              <w:spacing w:after="0"/>
              <w:rPr>
                <w:rFonts w:eastAsia="Times New Roman"/>
              </w:rPr>
            </w:pPr>
            <w:r w:rsidRPr="00F251D4">
              <w:t>Clearly outline the monitoring procedures and the performance metrics used to determine program success. Describe the process in place to review the policy at least once every three years</w:t>
            </w:r>
            <w:r w:rsidR="0021614D" w:rsidRPr="00D55824">
              <w:t>.</w:t>
            </w:r>
          </w:p>
        </w:tc>
        <w:tc>
          <w:tcPr>
            <w:tcW w:w="2500" w:type="pct"/>
            <w:shd w:val="clear" w:color="auto" w:fill="F2F2F2" w:themeFill="background1" w:themeFillShade="F2"/>
            <w:vAlign w:val="center"/>
          </w:tcPr>
          <w:p w14:paraId="35579058" w14:textId="77777777" w:rsidR="00E971D8" w:rsidRPr="00307128" w:rsidRDefault="00E971D8" w:rsidP="00627B92">
            <w:pPr>
              <w:keepLines/>
              <w:spacing w:after="0"/>
              <w:rPr>
                <w:rStyle w:val="Strong"/>
              </w:rPr>
            </w:pPr>
          </w:p>
        </w:tc>
      </w:tr>
    </w:tbl>
    <w:p w14:paraId="48CD82F3" w14:textId="77777777" w:rsidR="002A3459" w:rsidRPr="00F251D4" w:rsidRDefault="002A3459" w:rsidP="00F941EA">
      <w:pPr>
        <w:keepLines/>
      </w:pPr>
    </w:p>
    <w:p w14:paraId="34154B66" w14:textId="77777777" w:rsidR="00A12839" w:rsidRPr="00627B92" w:rsidRDefault="00A12839" w:rsidP="00A12839">
      <w:r w:rsidRPr="00627B92">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A12839" w:rsidRPr="00307128" w14:paraId="5E1280D1" w14:textId="77777777" w:rsidTr="009B1CD9">
        <w:tc>
          <w:tcPr>
            <w:tcW w:w="3739" w:type="pct"/>
            <w:shd w:val="clear" w:color="auto" w:fill="B6DDE8" w:themeFill="accent5" w:themeFillTint="66"/>
            <w:vAlign w:val="center"/>
          </w:tcPr>
          <w:p w14:paraId="2FFA46EC" w14:textId="77777777" w:rsidR="00A12839" w:rsidRPr="00627B92" w:rsidRDefault="00A12839" w:rsidP="009B1CD9">
            <w:pPr>
              <w:spacing w:after="0"/>
              <w:rPr>
                <w:b/>
              </w:rPr>
            </w:pPr>
            <w:r w:rsidRPr="00627B92">
              <w:rPr>
                <w:b/>
              </w:rPr>
              <w:t>Supporting Documentation</w:t>
            </w:r>
          </w:p>
          <w:p w14:paraId="2F7F8E6C" w14:textId="77777777" w:rsidR="00A12839" w:rsidRPr="00627B92" w:rsidRDefault="00A12839" w:rsidP="009B1CD9">
            <w:pPr>
              <w:spacing w:after="0"/>
            </w:pPr>
            <w:r w:rsidRPr="00627B92">
              <w:t xml:space="preserve">(Name / title / description of document) </w:t>
            </w:r>
          </w:p>
        </w:tc>
        <w:tc>
          <w:tcPr>
            <w:tcW w:w="1261" w:type="pct"/>
            <w:shd w:val="clear" w:color="auto" w:fill="B6DDE8" w:themeFill="accent5" w:themeFillTint="66"/>
            <w:vAlign w:val="center"/>
          </w:tcPr>
          <w:p w14:paraId="4B879209" w14:textId="77777777" w:rsidR="00A12839" w:rsidRPr="00627B92" w:rsidRDefault="00A12839" w:rsidP="009B1CD9">
            <w:pPr>
              <w:spacing w:after="0"/>
              <w:jc w:val="center"/>
              <w:rPr>
                <w:b/>
              </w:rPr>
            </w:pPr>
            <w:r w:rsidRPr="00627B92">
              <w:rPr>
                <w:b/>
              </w:rPr>
              <w:t>Reference</w:t>
            </w:r>
          </w:p>
          <w:p w14:paraId="2AFA4414" w14:textId="77777777" w:rsidR="00A12839" w:rsidRPr="00627B92" w:rsidRDefault="00A12839" w:rsidP="009B1CD9">
            <w:pPr>
              <w:spacing w:after="0"/>
              <w:jc w:val="center"/>
            </w:pPr>
            <w:r w:rsidRPr="00627B92">
              <w:t>(Page no. or section)</w:t>
            </w:r>
          </w:p>
        </w:tc>
      </w:tr>
      <w:tr w:rsidR="00A12839" w:rsidRPr="00307128" w14:paraId="1F24B3E0" w14:textId="77777777" w:rsidTr="009B1CD9">
        <w:tc>
          <w:tcPr>
            <w:tcW w:w="3739" w:type="pct"/>
            <w:vAlign w:val="center"/>
          </w:tcPr>
          <w:p w14:paraId="06E4ABB2" w14:textId="77777777" w:rsidR="00A12839" w:rsidRPr="00F251D4" w:rsidRDefault="00A12839" w:rsidP="009B1CD9">
            <w:pPr>
              <w:spacing w:after="0"/>
            </w:pPr>
            <w:r w:rsidRPr="00F251D4">
              <w:rPr>
                <w:color w:val="4BACC6" w:themeColor="accent5"/>
              </w:rPr>
              <w:t>[####]</w:t>
            </w:r>
          </w:p>
        </w:tc>
        <w:tc>
          <w:tcPr>
            <w:tcW w:w="1261" w:type="pct"/>
            <w:vAlign w:val="center"/>
          </w:tcPr>
          <w:p w14:paraId="0D9B7002" w14:textId="77777777" w:rsidR="00A12839" w:rsidRPr="00627B92" w:rsidRDefault="00A12839" w:rsidP="00AE76C3">
            <w:pPr>
              <w:spacing w:after="0"/>
              <w:jc w:val="center"/>
            </w:pPr>
            <w:r w:rsidRPr="00D55824">
              <w:rPr>
                <w:color w:val="4BACC6" w:themeColor="accent5"/>
              </w:rPr>
              <w:t>[####]</w:t>
            </w:r>
          </w:p>
        </w:tc>
      </w:tr>
      <w:tr w:rsidR="00A12839" w:rsidRPr="00307128" w14:paraId="6804A68D" w14:textId="77777777" w:rsidTr="009B1CD9">
        <w:tc>
          <w:tcPr>
            <w:tcW w:w="3739" w:type="pct"/>
            <w:vAlign w:val="center"/>
          </w:tcPr>
          <w:p w14:paraId="5E156639" w14:textId="77777777" w:rsidR="00A12839" w:rsidRPr="00F251D4" w:rsidRDefault="00A12839" w:rsidP="009B1CD9">
            <w:pPr>
              <w:spacing w:after="0"/>
            </w:pPr>
            <w:r w:rsidRPr="00F251D4">
              <w:rPr>
                <w:color w:val="4BACC6" w:themeColor="accent5"/>
              </w:rPr>
              <w:t>[####]</w:t>
            </w:r>
          </w:p>
        </w:tc>
        <w:tc>
          <w:tcPr>
            <w:tcW w:w="1261" w:type="pct"/>
            <w:vAlign w:val="center"/>
          </w:tcPr>
          <w:p w14:paraId="75FF8E57" w14:textId="77777777" w:rsidR="00A12839" w:rsidRPr="00627B92" w:rsidRDefault="00A12839" w:rsidP="00AE76C3">
            <w:pPr>
              <w:spacing w:after="0"/>
              <w:jc w:val="center"/>
            </w:pPr>
            <w:r w:rsidRPr="00D55824">
              <w:rPr>
                <w:color w:val="4BACC6" w:themeColor="accent5"/>
              </w:rPr>
              <w:t>[####]</w:t>
            </w:r>
          </w:p>
        </w:tc>
      </w:tr>
    </w:tbl>
    <w:p w14:paraId="70ACE68B" w14:textId="77777777" w:rsidR="00A12839" w:rsidRPr="00F251D4" w:rsidRDefault="00A12839" w:rsidP="00F941EA">
      <w:pPr>
        <w:keepLines/>
      </w:pPr>
    </w:p>
    <w:p w14:paraId="0F256DEF" w14:textId="77777777" w:rsidR="00354A98" w:rsidRPr="00627B92" w:rsidRDefault="00354A98" w:rsidP="00F941EA">
      <w:pPr>
        <w:pStyle w:val="Heading3"/>
        <w:rPr>
          <w:rFonts w:cs="Arial"/>
        </w:rPr>
      </w:pPr>
      <w:r w:rsidRPr="00627B92">
        <w:rPr>
          <w:rFonts w:cs="Arial"/>
        </w:rPr>
        <w:t>DISCUSSION</w:t>
      </w:r>
    </w:p>
    <w:p w14:paraId="29F73282" w14:textId="1845C32D" w:rsidR="00354A98" w:rsidRPr="00627B92" w:rsidRDefault="00354A98" w:rsidP="00F941EA">
      <w:pPr>
        <w:keepLines/>
      </w:pPr>
      <w:r w:rsidRPr="00627B92">
        <w:t xml:space="preserve">Outline any issues you would like to highlight and clarify with the </w:t>
      </w:r>
      <w:r w:rsidR="00AE76C3">
        <w:t>Certified Assessor(s)</w:t>
      </w:r>
      <w:r w:rsidRPr="00627B92">
        <w:t>.</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354A98" w:rsidRPr="00307128" w14:paraId="7EC67663" w14:textId="77777777" w:rsidTr="00E1023F">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14:paraId="0B59600C" w14:textId="77777777" w:rsidR="00354A98" w:rsidRPr="00627B92" w:rsidRDefault="00354A98" w:rsidP="00F941EA">
            <w:pPr>
              <w:keepLines/>
            </w:pPr>
          </w:p>
        </w:tc>
      </w:tr>
    </w:tbl>
    <w:p w14:paraId="2BCB4B10" w14:textId="014AC08A" w:rsidR="00D72888" w:rsidRPr="00FF0CAA" w:rsidRDefault="00D72888">
      <w:pPr>
        <w:spacing w:after="0" w:line="240" w:lineRule="auto"/>
        <w:rPr>
          <w:bCs/>
          <w:caps/>
          <w:color w:val="56B3D0"/>
          <w:sz w:val="28"/>
          <w:szCs w:val="28"/>
        </w:rPr>
      </w:pPr>
    </w:p>
    <w:p w14:paraId="51316EBC" w14:textId="77777777" w:rsidR="00307128" w:rsidRDefault="00307128">
      <w:pPr>
        <w:spacing w:after="0" w:line="240" w:lineRule="auto"/>
        <w:rPr>
          <w:rFonts w:eastAsia="Arial"/>
          <w:bCs/>
          <w:caps/>
          <w:color w:val="56B3D0"/>
          <w:sz w:val="28"/>
          <w:szCs w:val="28"/>
        </w:rPr>
      </w:pPr>
      <w:r>
        <w:br w:type="page"/>
      </w:r>
    </w:p>
    <w:p w14:paraId="310B77AF" w14:textId="54CCD5C3" w:rsidR="00842901" w:rsidRPr="00F251D4" w:rsidRDefault="00842901" w:rsidP="00842901">
      <w:pPr>
        <w:pStyle w:val="Heading20"/>
        <w:keepLines/>
      </w:pPr>
      <w:r w:rsidRPr="00F251D4">
        <w:t xml:space="preserve">17.2 SUSTAINABLE TRANSPORT POLICY – </w:t>
      </w:r>
      <w:r w:rsidRPr="00F251D4">
        <w:rPr>
          <w:rFonts w:eastAsia="Times New Roman"/>
          <w:color w:val="56B4D1"/>
        </w:rPr>
        <w:t>VISITORS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F251D4" w:rsidRPr="00307128" w14:paraId="45DB03DF" w14:textId="77777777" w:rsidTr="00F251D4">
        <w:tc>
          <w:tcPr>
            <w:tcW w:w="5000" w:type="pct"/>
            <w:gridSpan w:val="2"/>
            <w:vAlign w:val="center"/>
          </w:tcPr>
          <w:p w14:paraId="465F01F6" w14:textId="23092AF1" w:rsidR="00F251D4" w:rsidRPr="00307128" w:rsidRDefault="00F251D4" w:rsidP="00627B92">
            <w:pPr>
              <w:pStyle w:val="Heading30"/>
              <w:spacing w:after="0"/>
              <w:rPr>
                <w:rStyle w:val="Strong"/>
                <w:color w:val="4BACC6" w:themeColor="accent5"/>
              </w:rPr>
            </w:pPr>
            <w:r>
              <w:t xml:space="preserve">17.2.1 </w:t>
            </w:r>
            <w:r w:rsidRPr="00C51BC8">
              <w:t xml:space="preserve">Policy </w:t>
            </w:r>
            <w:r>
              <w:t xml:space="preserve">Definition and </w:t>
            </w:r>
            <w:r w:rsidRPr="00C51BC8">
              <w:t>Requirements</w:t>
            </w:r>
          </w:p>
        </w:tc>
      </w:tr>
      <w:tr w:rsidR="00842901" w:rsidRPr="00307128" w14:paraId="4B450A01" w14:textId="77777777" w:rsidTr="00627B92">
        <w:tc>
          <w:tcPr>
            <w:tcW w:w="3994" w:type="pct"/>
            <w:vAlign w:val="center"/>
          </w:tcPr>
          <w:p w14:paraId="1FFB4A5F" w14:textId="77777777" w:rsidR="00842901" w:rsidRPr="00F251D4" w:rsidRDefault="00842901" w:rsidP="00627B92">
            <w:pPr>
              <w:keepLines/>
              <w:spacing w:after="0"/>
            </w:pPr>
            <w:r w:rsidRPr="00627B92">
              <w:rPr>
                <w:b/>
              </w:rPr>
              <w:t>17.2.1.1</w:t>
            </w:r>
            <w:r w:rsidRPr="00F251D4">
              <w:t xml:space="preserve"> Is a sustainable transport policy that facilitates, promotes and encourages the use of alternative or </w:t>
            </w:r>
            <w:r w:rsidRPr="00F251D4">
              <w:rPr>
                <w:iCs/>
              </w:rPr>
              <w:t>sustainable transport</w:t>
            </w:r>
            <w:r w:rsidRPr="00F251D4">
              <w:rPr>
                <w:i/>
                <w:iCs/>
              </w:rPr>
              <w:t xml:space="preserve"> </w:t>
            </w:r>
            <w:r w:rsidR="00933EAB" w:rsidRPr="00F251D4">
              <w:t xml:space="preserve">in place during the </w:t>
            </w:r>
            <w:r w:rsidR="00933EAB" w:rsidRPr="00F251D4">
              <w:rPr>
                <w:iCs/>
              </w:rPr>
              <w:t>performance period</w:t>
            </w:r>
            <w:r w:rsidR="00933EAB" w:rsidRPr="00F251D4">
              <w:t>?</w:t>
            </w:r>
          </w:p>
        </w:tc>
        <w:tc>
          <w:tcPr>
            <w:tcW w:w="1006" w:type="pct"/>
            <w:vAlign w:val="center"/>
          </w:tcPr>
          <w:p w14:paraId="0660D12B" w14:textId="77777777" w:rsidR="00842901" w:rsidRPr="00156A23" w:rsidRDefault="00842901" w:rsidP="00627B92">
            <w:pPr>
              <w:keepLines/>
              <w:spacing w:after="0"/>
              <w:jc w:val="center"/>
              <w:rPr>
                <w:rStyle w:val="Strong"/>
              </w:rPr>
            </w:pPr>
            <w:r w:rsidRPr="00307128">
              <w:rPr>
                <w:rStyle w:val="Strong"/>
                <w:color w:val="4BACC6" w:themeColor="accent5"/>
              </w:rPr>
              <w:t>[Y/N]</w:t>
            </w:r>
          </w:p>
        </w:tc>
      </w:tr>
    </w:tbl>
    <w:p w14:paraId="329DA8B9" w14:textId="2BC921E9" w:rsidR="00842901" w:rsidRPr="00627B92" w:rsidRDefault="00A12839" w:rsidP="00842901">
      <w:pPr>
        <w:keepLines/>
      </w:pPr>
      <w:r w:rsidRPr="00F251D4">
        <w:t>D</w:t>
      </w:r>
      <w:r w:rsidR="00842901" w:rsidRPr="00F251D4">
        <w:t xml:space="preserve">escribe how the </w:t>
      </w:r>
      <w:r w:rsidR="009B34D5" w:rsidRPr="00F251D4">
        <w:t xml:space="preserve">sustainable transport policy </w:t>
      </w:r>
      <w:r w:rsidR="00842901" w:rsidRPr="00F251D4">
        <w:t xml:space="preserve">available to the </w:t>
      </w:r>
      <w:r w:rsidR="009B34D5" w:rsidRPr="00F251D4">
        <w:t>visitors</w:t>
      </w:r>
      <w:r w:rsidR="00842901" w:rsidRPr="00F251D4">
        <w:t xml:space="preserve"> </w:t>
      </w:r>
      <w:r w:rsidR="00307128">
        <w:t xml:space="preserve">of </w:t>
      </w:r>
      <w:r w:rsidR="00842901" w:rsidRPr="00F251D4">
        <w:t>the building meets the compliance requirements for each of the items below</w:t>
      </w:r>
      <w:r w:rsidR="009B34D5" w:rsidRPr="00627B92">
        <w:t>,</w:t>
      </w:r>
      <w:r w:rsidR="00842901" w:rsidRPr="00627B92">
        <w:t xml:space="preserve"> by referencing supporting evidence attached to the Submission Template that covers</w:t>
      </w:r>
      <w:r w:rsidR="00842901" w:rsidRPr="00627B92">
        <w:rPr>
          <w:rFonts w:eastAsia="Times New Roman"/>
        </w:rPr>
        <w:t xml:space="preserve"> the following</w:t>
      </w:r>
      <w:r w:rsidR="00842901" w:rsidRPr="00627B92">
        <w: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A12839" w:rsidRPr="00307128" w14:paraId="2859D6A7" w14:textId="77777777" w:rsidTr="00627B92">
        <w:tc>
          <w:tcPr>
            <w:tcW w:w="5000" w:type="pct"/>
            <w:gridSpan w:val="2"/>
            <w:vAlign w:val="center"/>
          </w:tcPr>
          <w:p w14:paraId="0A84EBE1" w14:textId="65AF50B7" w:rsidR="00A12839" w:rsidRPr="00307128" w:rsidRDefault="00A12839" w:rsidP="00627B92">
            <w:pPr>
              <w:keepLines/>
              <w:spacing w:after="0"/>
              <w:rPr>
                <w:rStyle w:val="Strong"/>
              </w:rPr>
            </w:pPr>
            <w:r w:rsidRPr="00627B92">
              <w:rPr>
                <w:b/>
              </w:rPr>
              <w:t>17.2.1.2</w:t>
            </w:r>
            <w:r w:rsidRPr="00F251D4">
              <w:t xml:space="preserve"> Describe how the policy integrates operational practices and travel initiatives that support </w:t>
            </w:r>
            <w:r w:rsidRPr="00F251D4">
              <w:rPr>
                <w:i/>
                <w:iCs/>
              </w:rPr>
              <w:t xml:space="preserve">sustainable transport </w:t>
            </w:r>
            <w:r w:rsidRPr="00F251D4">
              <w:t>and cover at least the three following areas</w:t>
            </w:r>
            <w:r w:rsidRPr="00F251D4" w:rsidDel="00A12839">
              <w:rPr>
                <w:i/>
                <w:iCs/>
              </w:rPr>
              <w:t xml:space="preserve"> </w:t>
            </w:r>
          </w:p>
        </w:tc>
      </w:tr>
      <w:tr w:rsidR="00A12839" w:rsidRPr="00307128" w14:paraId="3FBA34BB" w14:textId="77777777" w:rsidTr="00627B92">
        <w:tc>
          <w:tcPr>
            <w:tcW w:w="2500" w:type="pct"/>
            <w:vAlign w:val="center"/>
          </w:tcPr>
          <w:p w14:paraId="64F9375D" w14:textId="412148A2" w:rsidR="00A12839" w:rsidRPr="00F251D4" w:rsidRDefault="00A12839" w:rsidP="00627B92">
            <w:pPr>
              <w:keepLines/>
              <w:spacing w:after="0"/>
            </w:pPr>
            <w:r w:rsidRPr="00F251D4">
              <w:t>Sustainable transport initiatives;</w:t>
            </w:r>
          </w:p>
        </w:tc>
        <w:tc>
          <w:tcPr>
            <w:tcW w:w="2500" w:type="pct"/>
            <w:shd w:val="clear" w:color="auto" w:fill="F2F2F2" w:themeFill="background1" w:themeFillShade="F2"/>
            <w:vAlign w:val="center"/>
          </w:tcPr>
          <w:p w14:paraId="47CDDD93" w14:textId="77777777" w:rsidR="00A12839" w:rsidRPr="00307128" w:rsidRDefault="00A12839" w:rsidP="00627B92">
            <w:pPr>
              <w:keepLines/>
              <w:spacing w:after="0"/>
              <w:rPr>
                <w:rStyle w:val="Strong"/>
              </w:rPr>
            </w:pPr>
          </w:p>
        </w:tc>
      </w:tr>
      <w:tr w:rsidR="00A12839" w:rsidRPr="00307128" w14:paraId="4A858D5D" w14:textId="77777777" w:rsidTr="00627B92">
        <w:tc>
          <w:tcPr>
            <w:tcW w:w="2500" w:type="pct"/>
            <w:vAlign w:val="center"/>
          </w:tcPr>
          <w:p w14:paraId="6B4E3155" w14:textId="56644AB8" w:rsidR="00A12839" w:rsidRPr="00F251D4" w:rsidRDefault="00A12839" w:rsidP="00627B92">
            <w:pPr>
              <w:keepLines/>
              <w:spacing w:after="0"/>
            </w:pPr>
            <w:r w:rsidRPr="00F251D4">
              <w:t>Communications and information;</w:t>
            </w:r>
          </w:p>
        </w:tc>
        <w:tc>
          <w:tcPr>
            <w:tcW w:w="2500" w:type="pct"/>
            <w:shd w:val="clear" w:color="auto" w:fill="F2F2F2" w:themeFill="background1" w:themeFillShade="F2"/>
            <w:vAlign w:val="center"/>
          </w:tcPr>
          <w:p w14:paraId="31C76BF6" w14:textId="77777777" w:rsidR="00A12839" w:rsidRPr="00307128" w:rsidRDefault="00A12839" w:rsidP="00627B92">
            <w:pPr>
              <w:keepLines/>
              <w:spacing w:after="0"/>
              <w:rPr>
                <w:rStyle w:val="Strong"/>
              </w:rPr>
            </w:pPr>
          </w:p>
        </w:tc>
      </w:tr>
      <w:tr w:rsidR="00A12839" w:rsidRPr="00307128" w14:paraId="24F1E553" w14:textId="77777777" w:rsidTr="00627B92">
        <w:tc>
          <w:tcPr>
            <w:tcW w:w="2500" w:type="pct"/>
            <w:vAlign w:val="center"/>
          </w:tcPr>
          <w:p w14:paraId="6CA49AB5" w14:textId="0CA65B34" w:rsidR="00A12839" w:rsidRPr="00F251D4" w:rsidRDefault="00A12839" w:rsidP="00627B92">
            <w:pPr>
              <w:keepLines/>
              <w:spacing w:after="0"/>
            </w:pPr>
            <w:r w:rsidRPr="00F251D4">
              <w:t>Monitoring and review.</w:t>
            </w:r>
          </w:p>
        </w:tc>
        <w:tc>
          <w:tcPr>
            <w:tcW w:w="2500" w:type="pct"/>
            <w:shd w:val="clear" w:color="auto" w:fill="F2F2F2" w:themeFill="background1" w:themeFillShade="F2"/>
            <w:vAlign w:val="center"/>
          </w:tcPr>
          <w:p w14:paraId="01D008E5" w14:textId="77777777" w:rsidR="00A12839" w:rsidRPr="00307128" w:rsidRDefault="00A12839" w:rsidP="00627B92">
            <w:pPr>
              <w:keepLines/>
              <w:spacing w:after="0"/>
              <w:rPr>
                <w:rStyle w:val="Strong"/>
              </w:rPr>
            </w:pPr>
          </w:p>
        </w:tc>
      </w:tr>
      <w:tr w:rsidR="00842901" w:rsidRPr="00307128" w14:paraId="28BA2856" w14:textId="77777777" w:rsidTr="00627B92">
        <w:tc>
          <w:tcPr>
            <w:tcW w:w="2500" w:type="pct"/>
            <w:vAlign w:val="center"/>
          </w:tcPr>
          <w:p w14:paraId="198C9C30" w14:textId="77777777" w:rsidR="00842901" w:rsidRPr="00F251D4" w:rsidRDefault="00842901" w:rsidP="00627B92">
            <w:pPr>
              <w:keepLines/>
              <w:spacing w:after="0"/>
            </w:pPr>
            <w:r w:rsidRPr="00627B92">
              <w:rPr>
                <w:b/>
              </w:rPr>
              <w:t>17.2.1.3</w:t>
            </w:r>
            <w:r w:rsidRPr="00F251D4">
              <w:t xml:space="preserve"> Show how the </w:t>
            </w:r>
            <w:r w:rsidRPr="00F251D4">
              <w:rPr>
                <w:rFonts w:eastAsia="Times New Roman"/>
              </w:rPr>
              <w:t>policy is a building owner and/or building operator-supported initiative.</w:t>
            </w:r>
          </w:p>
        </w:tc>
        <w:tc>
          <w:tcPr>
            <w:tcW w:w="2500" w:type="pct"/>
            <w:shd w:val="clear" w:color="auto" w:fill="F2F2F2" w:themeFill="background1" w:themeFillShade="F2"/>
            <w:vAlign w:val="center"/>
          </w:tcPr>
          <w:p w14:paraId="425096E8" w14:textId="77777777" w:rsidR="00842901" w:rsidRPr="00307128" w:rsidRDefault="00842901" w:rsidP="00627B92">
            <w:pPr>
              <w:keepLines/>
              <w:spacing w:after="0"/>
              <w:rPr>
                <w:rStyle w:val="Strong"/>
              </w:rPr>
            </w:pPr>
          </w:p>
        </w:tc>
      </w:tr>
      <w:tr w:rsidR="00842901" w:rsidRPr="00307128" w14:paraId="42EC1142" w14:textId="77777777" w:rsidTr="00627B92">
        <w:tc>
          <w:tcPr>
            <w:tcW w:w="2500" w:type="pct"/>
            <w:vAlign w:val="center"/>
          </w:tcPr>
          <w:p w14:paraId="08AA2DDB" w14:textId="11B877E4" w:rsidR="00842901" w:rsidRPr="00F251D4" w:rsidRDefault="00842901" w:rsidP="00627B92">
            <w:pPr>
              <w:keepLines/>
              <w:spacing w:after="0"/>
            </w:pPr>
            <w:r w:rsidRPr="00627B92">
              <w:rPr>
                <w:b/>
              </w:rPr>
              <w:t>17.</w:t>
            </w:r>
            <w:r w:rsidR="00034266" w:rsidRPr="00F251D4">
              <w:rPr>
                <w:b/>
              </w:rPr>
              <w:t>2</w:t>
            </w:r>
            <w:r w:rsidRPr="00627B92">
              <w:rPr>
                <w:b/>
              </w:rPr>
              <w:t>.1.4</w:t>
            </w:r>
            <w:r w:rsidRPr="00F251D4">
              <w:t xml:space="preserve"> Describe how the </w:t>
            </w:r>
            <w:r w:rsidRPr="00F251D4">
              <w:rPr>
                <w:rFonts w:eastAsia="Times New Roman"/>
              </w:rPr>
              <w:t>policy is implemented at the building level.</w:t>
            </w:r>
          </w:p>
        </w:tc>
        <w:tc>
          <w:tcPr>
            <w:tcW w:w="2500" w:type="pct"/>
            <w:shd w:val="clear" w:color="auto" w:fill="F2F2F2" w:themeFill="background1" w:themeFillShade="F2"/>
            <w:vAlign w:val="center"/>
          </w:tcPr>
          <w:p w14:paraId="03ADF065" w14:textId="77777777" w:rsidR="00842901" w:rsidRPr="00307128" w:rsidRDefault="00842901" w:rsidP="00627B92">
            <w:pPr>
              <w:keepLines/>
              <w:spacing w:after="0"/>
              <w:rPr>
                <w:rStyle w:val="Strong"/>
              </w:rPr>
            </w:pPr>
          </w:p>
        </w:tc>
      </w:tr>
      <w:tr w:rsidR="00842901" w:rsidRPr="00307128" w14:paraId="0B2A5087" w14:textId="77777777" w:rsidTr="00627B92">
        <w:tc>
          <w:tcPr>
            <w:tcW w:w="2500" w:type="pct"/>
            <w:vAlign w:val="center"/>
          </w:tcPr>
          <w:p w14:paraId="755EDE26" w14:textId="6CDC1F85" w:rsidR="00842901" w:rsidRPr="00F251D4" w:rsidRDefault="00842901" w:rsidP="00627B92">
            <w:pPr>
              <w:keepLines/>
              <w:spacing w:after="0"/>
              <w:rPr>
                <w:i/>
                <w:iCs/>
              </w:rPr>
            </w:pPr>
            <w:r w:rsidRPr="00627B92">
              <w:rPr>
                <w:b/>
              </w:rPr>
              <w:t>17.</w:t>
            </w:r>
            <w:r w:rsidR="00034266" w:rsidRPr="00F251D4">
              <w:rPr>
                <w:b/>
              </w:rPr>
              <w:t>2</w:t>
            </w:r>
            <w:r w:rsidRPr="00627B92">
              <w:rPr>
                <w:b/>
              </w:rPr>
              <w:t>.1.5</w:t>
            </w:r>
            <w:r w:rsidRPr="00F251D4">
              <w:t xml:space="preserve"> Show how the </w:t>
            </w:r>
            <w:r w:rsidRPr="00F251D4">
              <w:rPr>
                <w:rFonts w:eastAsia="Times New Roman"/>
              </w:rPr>
              <w:t xml:space="preserve">policy assesses and </w:t>
            </w:r>
            <w:r w:rsidRPr="00F251D4">
              <w:t xml:space="preserve">addresses the needs of the building’s </w:t>
            </w:r>
            <w:r w:rsidRPr="00F251D4">
              <w:rPr>
                <w:iCs/>
              </w:rPr>
              <w:t>visitors</w:t>
            </w:r>
            <w:r w:rsidRPr="00F251D4">
              <w:t>.</w:t>
            </w:r>
          </w:p>
        </w:tc>
        <w:tc>
          <w:tcPr>
            <w:tcW w:w="2500" w:type="pct"/>
            <w:shd w:val="clear" w:color="auto" w:fill="F2F2F2" w:themeFill="background1" w:themeFillShade="F2"/>
            <w:vAlign w:val="center"/>
          </w:tcPr>
          <w:p w14:paraId="537D5B74" w14:textId="77777777" w:rsidR="00842901" w:rsidRPr="00307128" w:rsidRDefault="00842901" w:rsidP="00627B92">
            <w:pPr>
              <w:keepLines/>
              <w:spacing w:after="0"/>
              <w:rPr>
                <w:rStyle w:val="Strong"/>
              </w:rPr>
            </w:pPr>
          </w:p>
        </w:tc>
      </w:tr>
    </w:tbl>
    <w:p w14:paraId="31F8AC6B" w14:textId="77777777" w:rsidR="00F251D4" w:rsidRDefault="00F251D4"/>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842901" w:rsidRPr="00307128" w14:paraId="0C0456DC" w14:textId="77777777" w:rsidTr="00627B92">
        <w:tc>
          <w:tcPr>
            <w:tcW w:w="5000" w:type="pct"/>
            <w:gridSpan w:val="2"/>
            <w:vAlign w:val="center"/>
          </w:tcPr>
          <w:p w14:paraId="71600748" w14:textId="77777777" w:rsidR="00842901" w:rsidRPr="00307128" w:rsidRDefault="00842901" w:rsidP="00627B92">
            <w:pPr>
              <w:pStyle w:val="Heading30"/>
              <w:spacing w:after="0"/>
              <w:rPr>
                <w:rStyle w:val="Strong"/>
                <w:b/>
                <w:bCs/>
                <w:sz w:val="20"/>
                <w:szCs w:val="20"/>
              </w:rPr>
            </w:pPr>
            <w:r w:rsidRPr="00F251D4">
              <w:t>17.2.2 Sustainable transport initiatives</w:t>
            </w:r>
          </w:p>
        </w:tc>
      </w:tr>
      <w:tr w:rsidR="00842901" w:rsidRPr="00307128" w14:paraId="50037458" w14:textId="77777777" w:rsidTr="00627B92">
        <w:tc>
          <w:tcPr>
            <w:tcW w:w="2500" w:type="pct"/>
            <w:vAlign w:val="center"/>
          </w:tcPr>
          <w:p w14:paraId="1D84F996" w14:textId="77777777" w:rsidR="00842901" w:rsidRPr="00F251D4" w:rsidRDefault="00842901" w:rsidP="00627B92">
            <w:pPr>
              <w:keepLines/>
              <w:spacing w:after="0"/>
            </w:pPr>
            <w:r w:rsidRPr="00F251D4">
              <w:t>Describe the sustainable transport initiatives contained in the policy.</w:t>
            </w:r>
          </w:p>
        </w:tc>
        <w:tc>
          <w:tcPr>
            <w:tcW w:w="2500" w:type="pct"/>
            <w:shd w:val="clear" w:color="auto" w:fill="F2F2F2" w:themeFill="background1" w:themeFillShade="F2"/>
            <w:vAlign w:val="center"/>
          </w:tcPr>
          <w:p w14:paraId="1167A3CC" w14:textId="77777777" w:rsidR="00842901" w:rsidRPr="00307128" w:rsidRDefault="00842901" w:rsidP="00627B92">
            <w:pPr>
              <w:keepLines/>
              <w:spacing w:after="0"/>
              <w:rPr>
                <w:rStyle w:val="Strong"/>
              </w:rPr>
            </w:pPr>
          </w:p>
        </w:tc>
      </w:tr>
    </w:tbl>
    <w:p w14:paraId="2BFB5845" w14:textId="77777777" w:rsidR="00F251D4" w:rsidRDefault="00F251D4"/>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842901" w:rsidRPr="00307128" w14:paraId="3B349CAD" w14:textId="77777777" w:rsidTr="00627B92">
        <w:tc>
          <w:tcPr>
            <w:tcW w:w="5000" w:type="pct"/>
            <w:gridSpan w:val="2"/>
            <w:vAlign w:val="center"/>
          </w:tcPr>
          <w:p w14:paraId="2F932664" w14:textId="53B22C46" w:rsidR="00842901" w:rsidRPr="00307128" w:rsidRDefault="00842901" w:rsidP="00627B92">
            <w:pPr>
              <w:pStyle w:val="Heading30"/>
              <w:keepLines/>
              <w:spacing w:after="0"/>
              <w:rPr>
                <w:rStyle w:val="Strong"/>
                <w:b/>
                <w:bCs/>
                <w:sz w:val="20"/>
                <w:szCs w:val="20"/>
              </w:rPr>
            </w:pPr>
            <w:r w:rsidRPr="00F251D4">
              <w:t>17.</w:t>
            </w:r>
            <w:r w:rsidR="00307128">
              <w:t>2</w:t>
            </w:r>
            <w:r w:rsidRPr="00F251D4">
              <w:t>.3 Communication and information</w:t>
            </w:r>
          </w:p>
        </w:tc>
      </w:tr>
      <w:tr w:rsidR="00842901" w:rsidRPr="00307128" w14:paraId="2817B43D" w14:textId="77777777" w:rsidTr="00627B92">
        <w:tc>
          <w:tcPr>
            <w:tcW w:w="2500" w:type="pct"/>
            <w:vAlign w:val="center"/>
          </w:tcPr>
          <w:p w14:paraId="6C6B6439" w14:textId="77777777" w:rsidR="00842901" w:rsidRPr="00F251D4" w:rsidRDefault="00842901" w:rsidP="00627B92">
            <w:pPr>
              <w:keepLines/>
              <w:spacing w:after="0"/>
            </w:pPr>
            <w:r w:rsidRPr="00627B92">
              <w:rPr>
                <w:b/>
              </w:rPr>
              <w:t>17.2.3.1</w:t>
            </w:r>
            <w:r w:rsidRPr="00F251D4">
              <w:t xml:space="preserve"> Describe how the objectives and goals of the program, and each sustainable visitor transport initiative, are clearly communicated to the appropriate stakeholders to encourage their use;</w:t>
            </w:r>
          </w:p>
        </w:tc>
        <w:tc>
          <w:tcPr>
            <w:tcW w:w="2500" w:type="pct"/>
            <w:shd w:val="clear" w:color="auto" w:fill="F2F2F2" w:themeFill="background1" w:themeFillShade="F2"/>
            <w:vAlign w:val="center"/>
          </w:tcPr>
          <w:p w14:paraId="6EF0D491" w14:textId="77777777" w:rsidR="00842901" w:rsidRPr="00307128" w:rsidRDefault="00842901" w:rsidP="00627B92">
            <w:pPr>
              <w:keepLines/>
              <w:spacing w:after="0"/>
              <w:rPr>
                <w:rStyle w:val="Strong"/>
              </w:rPr>
            </w:pPr>
          </w:p>
        </w:tc>
      </w:tr>
      <w:tr w:rsidR="00842901" w:rsidRPr="00307128" w14:paraId="2528AB18" w14:textId="77777777" w:rsidTr="00627B92">
        <w:trPr>
          <w:trHeight w:val="289"/>
        </w:trPr>
        <w:tc>
          <w:tcPr>
            <w:tcW w:w="2500" w:type="pct"/>
            <w:vAlign w:val="center"/>
          </w:tcPr>
          <w:p w14:paraId="306A61DA" w14:textId="77777777" w:rsidR="00842901" w:rsidRPr="00D55824" w:rsidRDefault="00842901" w:rsidP="00627B92">
            <w:pPr>
              <w:keepLines/>
              <w:spacing w:after="0"/>
            </w:pPr>
            <w:r w:rsidRPr="00627B92">
              <w:rPr>
                <w:b/>
              </w:rPr>
              <w:t>17.2.3.2</w:t>
            </w:r>
            <w:r w:rsidRPr="00F251D4">
              <w:t xml:space="preserve"> Describe how the information presented is available to all visitors in an accessible format, and how it is made clear to visitors how they can participate in the program.</w:t>
            </w:r>
          </w:p>
        </w:tc>
        <w:tc>
          <w:tcPr>
            <w:tcW w:w="2500" w:type="pct"/>
            <w:shd w:val="clear" w:color="auto" w:fill="F2F2F2" w:themeFill="background1" w:themeFillShade="F2"/>
            <w:vAlign w:val="center"/>
          </w:tcPr>
          <w:p w14:paraId="7C38ABED" w14:textId="77777777" w:rsidR="00842901" w:rsidRPr="00307128" w:rsidRDefault="00842901" w:rsidP="00627B92">
            <w:pPr>
              <w:keepLines/>
              <w:spacing w:after="0"/>
              <w:rPr>
                <w:rStyle w:val="Strong"/>
              </w:rPr>
            </w:pPr>
          </w:p>
        </w:tc>
      </w:tr>
    </w:tbl>
    <w:p w14:paraId="647608E9" w14:textId="77777777" w:rsidR="00F251D4" w:rsidRDefault="00F251D4"/>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842901" w:rsidRPr="00307128" w14:paraId="275D81D5" w14:textId="77777777" w:rsidTr="00627B92">
        <w:tc>
          <w:tcPr>
            <w:tcW w:w="5000" w:type="pct"/>
            <w:gridSpan w:val="2"/>
            <w:vAlign w:val="center"/>
          </w:tcPr>
          <w:p w14:paraId="24388546" w14:textId="7559561D" w:rsidR="00842901" w:rsidRPr="00307128" w:rsidRDefault="00842901" w:rsidP="00627B92">
            <w:pPr>
              <w:pStyle w:val="Heading30"/>
              <w:keepLines/>
              <w:spacing w:after="0"/>
              <w:rPr>
                <w:rStyle w:val="Strong"/>
                <w:b/>
                <w:bCs/>
                <w:sz w:val="20"/>
                <w:szCs w:val="20"/>
              </w:rPr>
            </w:pPr>
            <w:r w:rsidRPr="00F251D4">
              <w:t>17.</w:t>
            </w:r>
            <w:r w:rsidR="00034266" w:rsidRPr="00F251D4">
              <w:t>2</w:t>
            </w:r>
            <w:r w:rsidRPr="00F251D4">
              <w:t>.4 Monitoring and review</w:t>
            </w:r>
          </w:p>
        </w:tc>
      </w:tr>
      <w:tr w:rsidR="00842901" w:rsidRPr="00307128" w14:paraId="1769B4EE" w14:textId="77777777" w:rsidTr="00627B92">
        <w:tc>
          <w:tcPr>
            <w:tcW w:w="2500" w:type="pct"/>
            <w:vAlign w:val="center"/>
          </w:tcPr>
          <w:p w14:paraId="494A9315" w14:textId="77777777" w:rsidR="00842901" w:rsidRPr="00D55824" w:rsidRDefault="00842901" w:rsidP="00627B92">
            <w:pPr>
              <w:keepLines/>
              <w:spacing w:after="0"/>
              <w:rPr>
                <w:rFonts w:eastAsia="Times New Roman"/>
              </w:rPr>
            </w:pPr>
            <w:r w:rsidRPr="00F251D4">
              <w:t>Clearly outline the monitoring procedures and the performance metrics used to determine program success. Describe the process in place to review the policy at least once every three years.</w:t>
            </w:r>
          </w:p>
        </w:tc>
        <w:tc>
          <w:tcPr>
            <w:tcW w:w="2500" w:type="pct"/>
            <w:shd w:val="clear" w:color="auto" w:fill="F2F2F2" w:themeFill="background1" w:themeFillShade="F2"/>
            <w:vAlign w:val="center"/>
          </w:tcPr>
          <w:p w14:paraId="4CF96A24" w14:textId="6AFD5D1F" w:rsidR="00842901" w:rsidRPr="00307128" w:rsidRDefault="00842901" w:rsidP="00627B92">
            <w:pPr>
              <w:keepLines/>
              <w:spacing w:after="0"/>
              <w:rPr>
                <w:rStyle w:val="Strong"/>
              </w:rPr>
            </w:pPr>
          </w:p>
        </w:tc>
      </w:tr>
    </w:tbl>
    <w:p w14:paraId="4D4EDDBC" w14:textId="77777777" w:rsidR="00842901" w:rsidRPr="00F251D4" w:rsidRDefault="00842901" w:rsidP="00842901">
      <w:pPr>
        <w:keepLines/>
      </w:pPr>
    </w:p>
    <w:p w14:paraId="36DDCE9B" w14:textId="77777777" w:rsidR="00034266" w:rsidRPr="00F251D4" w:rsidRDefault="00034266" w:rsidP="00034266">
      <w:r w:rsidRPr="00F251D4">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034266" w:rsidRPr="00307128" w14:paraId="4F6E9053" w14:textId="77777777" w:rsidTr="009B1CD9">
        <w:tc>
          <w:tcPr>
            <w:tcW w:w="3739" w:type="pct"/>
            <w:shd w:val="clear" w:color="auto" w:fill="B6DDE8" w:themeFill="accent5" w:themeFillTint="66"/>
            <w:vAlign w:val="center"/>
          </w:tcPr>
          <w:p w14:paraId="764BD970" w14:textId="77777777" w:rsidR="00034266" w:rsidRPr="00F251D4" w:rsidRDefault="00034266" w:rsidP="009B1CD9">
            <w:pPr>
              <w:spacing w:after="0"/>
              <w:rPr>
                <w:b/>
              </w:rPr>
            </w:pPr>
            <w:r w:rsidRPr="00F251D4">
              <w:rPr>
                <w:b/>
              </w:rPr>
              <w:t>Supporting Documentation</w:t>
            </w:r>
          </w:p>
          <w:p w14:paraId="56E18251" w14:textId="77777777" w:rsidR="00034266" w:rsidRPr="00627B92" w:rsidRDefault="00034266" w:rsidP="009B1CD9">
            <w:pPr>
              <w:spacing w:after="0"/>
            </w:pPr>
            <w:r w:rsidRPr="00D55824">
              <w:t xml:space="preserve">(Name / title / description of document) </w:t>
            </w:r>
          </w:p>
        </w:tc>
        <w:tc>
          <w:tcPr>
            <w:tcW w:w="1261" w:type="pct"/>
            <w:shd w:val="clear" w:color="auto" w:fill="B6DDE8" w:themeFill="accent5" w:themeFillTint="66"/>
            <w:vAlign w:val="center"/>
          </w:tcPr>
          <w:p w14:paraId="2451352B" w14:textId="77777777" w:rsidR="00034266" w:rsidRPr="00627B92" w:rsidRDefault="00034266" w:rsidP="009B1CD9">
            <w:pPr>
              <w:spacing w:after="0"/>
              <w:jc w:val="center"/>
              <w:rPr>
                <w:b/>
              </w:rPr>
            </w:pPr>
            <w:r w:rsidRPr="00627B92">
              <w:rPr>
                <w:b/>
              </w:rPr>
              <w:t>Reference</w:t>
            </w:r>
          </w:p>
          <w:p w14:paraId="5A7180FF" w14:textId="77777777" w:rsidR="00034266" w:rsidRPr="00627B92" w:rsidRDefault="00034266" w:rsidP="009B1CD9">
            <w:pPr>
              <w:spacing w:after="0"/>
              <w:jc w:val="center"/>
            </w:pPr>
            <w:r w:rsidRPr="00627B92">
              <w:t>(Page no. or section)</w:t>
            </w:r>
          </w:p>
        </w:tc>
      </w:tr>
      <w:tr w:rsidR="00034266" w:rsidRPr="00307128" w14:paraId="0A2ABD95" w14:textId="77777777" w:rsidTr="009B1CD9">
        <w:tc>
          <w:tcPr>
            <w:tcW w:w="3739" w:type="pct"/>
            <w:vAlign w:val="center"/>
          </w:tcPr>
          <w:p w14:paraId="5FA3AA40" w14:textId="77777777" w:rsidR="00034266" w:rsidRPr="00F251D4" w:rsidRDefault="00034266" w:rsidP="009B1CD9">
            <w:pPr>
              <w:spacing w:after="0"/>
            </w:pPr>
            <w:r w:rsidRPr="00F251D4">
              <w:rPr>
                <w:color w:val="4BACC6" w:themeColor="accent5"/>
              </w:rPr>
              <w:t>[####]</w:t>
            </w:r>
          </w:p>
        </w:tc>
        <w:tc>
          <w:tcPr>
            <w:tcW w:w="1261" w:type="pct"/>
            <w:vAlign w:val="center"/>
          </w:tcPr>
          <w:p w14:paraId="24C73AE2" w14:textId="77777777" w:rsidR="00034266" w:rsidRPr="00627B92" w:rsidRDefault="00034266" w:rsidP="00AE76C3">
            <w:pPr>
              <w:spacing w:after="0"/>
              <w:jc w:val="center"/>
            </w:pPr>
            <w:r w:rsidRPr="00D55824">
              <w:rPr>
                <w:color w:val="4BACC6" w:themeColor="accent5"/>
              </w:rPr>
              <w:t>[####]</w:t>
            </w:r>
          </w:p>
        </w:tc>
      </w:tr>
      <w:tr w:rsidR="00034266" w:rsidRPr="00307128" w14:paraId="143AC3DB" w14:textId="77777777" w:rsidTr="009B1CD9">
        <w:tc>
          <w:tcPr>
            <w:tcW w:w="3739" w:type="pct"/>
            <w:vAlign w:val="center"/>
          </w:tcPr>
          <w:p w14:paraId="24B7A990" w14:textId="77777777" w:rsidR="00034266" w:rsidRPr="00F251D4" w:rsidRDefault="00034266" w:rsidP="009B1CD9">
            <w:pPr>
              <w:spacing w:after="0"/>
            </w:pPr>
            <w:r w:rsidRPr="00F251D4">
              <w:rPr>
                <w:color w:val="4BACC6" w:themeColor="accent5"/>
              </w:rPr>
              <w:t>[####]</w:t>
            </w:r>
          </w:p>
        </w:tc>
        <w:tc>
          <w:tcPr>
            <w:tcW w:w="1261" w:type="pct"/>
            <w:vAlign w:val="center"/>
          </w:tcPr>
          <w:p w14:paraId="34F0C823" w14:textId="77777777" w:rsidR="00034266" w:rsidRPr="00627B92" w:rsidRDefault="00034266" w:rsidP="00AE76C3">
            <w:pPr>
              <w:spacing w:after="0"/>
              <w:jc w:val="center"/>
            </w:pPr>
            <w:r w:rsidRPr="00D55824">
              <w:rPr>
                <w:color w:val="4BACC6" w:themeColor="accent5"/>
              </w:rPr>
              <w:t>[####]</w:t>
            </w:r>
          </w:p>
        </w:tc>
      </w:tr>
    </w:tbl>
    <w:p w14:paraId="2D785392" w14:textId="77777777" w:rsidR="00034266" w:rsidRPr="00F251D4" w:rsidRDefault="00034266" w:rsidP="00842901">
      <w:pPr>
        <w:pStyle w:val="Heading3"/>
        <w:rPr>
          <w:rFonts w:cs="Arial"/>
        </w:rPr>
      </w:pPr>
    </w:p>
    <w:p w14:paraId="659D55E1" w14:textId="77777777" w:rsidR="00842901" w:rsidRPr="00627B92" w:rsidRDefault="00842901" w:rsidP="00842901">
      <w:pPr>
        <w:pStyle w:val="Heading3"/>
        <w:rPr>
          <w:rFonts w:cs="Arial"/>
        </w:rPr>
      </w:pPr>
      <w:r w:rsidRPr="00627B92">
        <w:rPr>
          <w:rFonts w:cs="Arial"/>
        </w:rPr>
        <w:t>DISCUSSION</w:t>
      </w:r>
    </w:p>
    <w:p w14:paraId="5FF477BF" w14:textId="6479ED63" w:rsidR="00842901" w:rsidRPr="00627B92" w:rsidRDefault="00842901" w:rsidP="00842901">
      <w:pPr>
        <w:keepLines/>
      </w:pPr>
      <w:r w:rsidRPr="00627B92">
        <w:t xml:space="preserve">Outline any issues you would like to highlight and clarify with the </w:t>
      </w:r>
      <w:r w:rsidR="00AE76C3">
        <w:t>Certified Assessor(s).</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842901" w:rsidRPr="00307128" w14:paraId="3EC05188" w14:textId="77777777" w:rsidTr="00920961">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14:paraId="40A2C084" w14:textId="77777777" w:rsidR="00842901" w:rsidRPr="00627B92" w:rsidRDefault="00842901" w:rsidP="00920961">
            <w:pPr>
              <w:keepLines/>
            </w:pPr>
          </w:p>
        </w:tc>
      </w:tr>
    </w:tbl>
    <w:p w14:paraId="7304B67B" w14:textId="77777777" w:rsidR="00842901" w:rsidRPr="00F251D4" w:rsidRDefault="00842901" w:rsidP="00842901">
      <w:pPr>
        <w:keepLines/>
      </w:pPr>
    </w:p>
    <w:p w14:paraId="35D2E969" w14:textId="77777777" w:rsidR="00A12839" w:rsidRPr="00627B92" w:rsidRDefault="00A12839">
      <w:pPr>
        <w:spacing w:after="0" w:line="240" w:lineRule="auto"/>
        <w:rPr>
          <w:rFonts w:eastAsia="Arial"/>
          <w:bCs/>
          <w:caps/>
          <w:color w:val="56B3D0"/>
          <w:sz w:val="28"/>
          <w:szCs w:val="28"/>
        </w:rPr>
      </w:pPr>
      <w:r w:rsidRPr="00627B92">
        <w:br w:type="page"/>
      </w:r>
    </w:p>
    <w:p w14:paraId="16D971FD" w14:textId="78B794C3" w:rsidR="005C0580" w:rsidRPr="00627B92" w:rsidRDefault="005C0580" w:rsidP="00F941EA">
      <w:pPr>
        <w:pStyle w:val="Heading20"/>
      </w:pPr>
      <w:r w:rsidRPr="00627B92">
        <w:t>1</w:t>
      </w:r>
      <w:r w:rsidR="00DD7813" w:rsidRPr="00627B92">
        <w:t>7</w:t>
      </w:r>
      <w:r w:rsidRPr="00627B92">
        <w:t>.</w:t>
      </w:r>
      <w:r w:rsidR="00842901" w:rsidRPr="00627B92">
        <w:t>3</w:t>
      </w:r>
      <w:r w:rsidRPr="00627B92">
        <w:t xml:space="preserve"> </w:t>
      </w:r>
      <w:r w:rsidR="00842901" w:rsidRPr="00627B92">
        <w:t xml:space="preserve">SUSTAINABLE TRANSPORT INITIATIVES – REGULAR </w:t>
      </w:r>
      <w:r w:rsidR="00842901" w:rsidRPr="00627B92">
        <w:rPr>
          <w:rFonts w:eastAsia="Times New Roman"/>
          <w:bCs w:val="0"/>
          <w:caps w:val="0"/>
          <w:color w:val="56B4D1"/>
        </w:rPr>
        <w:t>OCCUPANTS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21614D" w:rsidRPr="00307128" w14:paraId="6192DB3D" w14:textId="77777777" w:rsidTr="00627B92">
        <w:tc>
          <w:tcPr>
            <w:tcW w:w="3994" w:type="pct"/>
            <w:vAlign w:val="center"/>
          </w:tcPr>
          <w:p w14:paraId="2EF6C091" w14:textId="28F7D44C" w:rsidR="0021614D" w:rsidRPr="00F251D4" w:rsidRDefault="0021614D" w:rsidP="00627B92">
            <w:pPr>
              <w:spacing w:after="0"/>
              <w:rPr>
                <w:i/>
                <w:iCs/>
              </w:rPr>
            </w:pPr>
            <w:r w:rsidRPr="00627B92">
              <w:rPr>
                <w:b/>
              </w:rPr>
              <w:t>17.</w:t>
            </w:r>
            <w:r w:rsidR="00560F83" w:rsidRPr="00F251D4">
              <w:rPr>
                <w:b/>
              </w:rPr>
              <w:t>3</w:t>
            </w:r>
            <w:r w:rsidR="00560F83" w:rsidRPr="00F251D4">
              <w:t xml:space="preserve"> </w:t>
            </w:r>
            <w:r w:rsidR="00842901" w:rsidRPr="00F251D4">
              <w:t>Are best practice sustainable transport initiatives</w:t>
            </w:r>
            <w:r w:rsidR="00B840EB">
              <w:t xml:space="preserve"> </w:t>
            </w:r>
            <w:r w:rsidR="00842901" w:rsidRPr="00F251D4">
              <w:t>addressing</w:t>
            </w:r>
            <w:r w:rsidR="00B840EB">
              <w:t xml:space="preserve"> the</w:t>
            </w:r>
            <w:r w:rsidR="00842901" w:rsidRPr="00F251D4">
              <w:t xml:space="preserve"> </w:t>
            </w:r>
            <w:r w:rsidR="00842901" w:rsidRPr="00F251D4">
              <w:rPr>
                <w:iCs/>
              </w:rPr>
              <w:t>regular occupants</w:t>
            </w:r>
            <w:r w:rsidR="00842901" w:rsidRPr="00F251D4">
              <w:rPr>
                <w:i/>
                <w:iCs/>
              </w:rPr>
              <w:t xml:space="preserve"> </w:t>
            </w:r>
            <w:r w:rsidR="00842901" w:rsidRPr="00F251D4">
              <w:t>of the building</w:t>
            </w:r>
            <w:r w:rsidR="00B840EB">
              <w:t xml:space="preserve">, </w:t>
            </w:r>
            <w:r w:rsidR="00842901" w:rsidRPr="00F251D4">
              <w:t xml:space="preserve">operational </w:t>
            </w:r>
            <w:r w:rsidR="00B840EB" w:rsidRPr="000F282F">
              <w:t xml:space="preserve">during the </w:t>
            </w:r>
            <w:r w:rsidR="00B840EB" w:rsidRPr="000F282F">
              <w:rPr>
                <w:iCs/>
              </w:rPr>
              <w:t>performance period</w:t>
            </w:r>
            <w:r w:rsidR="00B840EB" w:rsidRPr="00307128">
              <w:t xml:space="preserve"> </w:t>
            </w:r>
            <w:r w:rsidR="00B840EB">
              <w:t xml:space="preserve">and </w:t>
            </w:r>
            <w:r w:rsidR="00842901" w:rsidRPr="00F251D4">
              <w:t xml:space="preserve">in accordance with the following requirements </w:t>
            </w:r>
          </w:p>
        </w:tc>
        <w:tc>
          <w:tcPr>
            <w:tcW w:w="1006" w:type="pct"/>
            <w:vAlign w:val="center"/>
          </w:tcPr>
          <w:p w14:paraId="4B46435B" w14:textId="77777777" w:rsidR="0021614D" w:rsidRPr="00156A23" w:rsidRDefault="0021614D" w:rsidP="00627B92">
            <w:pPr>
              <w:spacing w:after="0"/>
              <w:jc w:val="center"/>
              <w:rPr>
                <w:rStyle w:val="Strong"/>
              </w:rPr>
            </w:pPr>
            <w:r w:rsidRPr="00307128">
              <w:rPr>
                <w:rStyle w:val="Strong"/>
                <w:color w:val="4BACC6" w:themeColor="accent5"/>
              </w:rPr>
              <w:t>[Y/N]</w:t>
            </w:r>
          </w:p>
        </w:tc>
      </w:tr>
    </w:tbl>
    <w:p w14:paraId="59F1A38D" w14:textId="694BCE76" w:rsidR="00D72888" w:rsidRPr="00627B92" w:rsidRDefault="00D72888" w:rsidP="00D72888">
      <w:r w:rsidRPr="00F251D4">
        <w:t xml:space="preserve">Describe how the </w:t>
      </w:r>
      <w:r w:rsidR="002C2F61" w:rsidRPr="00F251D4">
        <w:t>sustainable transport initiatives</w:t>
      </w:r>
      <w:r w:rsidR="002C2F61" w:rsidRPr="00F251D4" w:rsidDel="002C2F61">
        <w:t xml:space="preserve"> </w:t>
      </w:r>
      <w:r w:rsidRPr="00F251D4">
        <w:t xml:space="preserve">available to the </w:t>
      </w:r>
      <w:r w:rsidR="009B34D5" w:rsidRPr="00F251D4">
        <w:t xml:space="preserve">regular occupants </w:t>
      </w:r>
      <w:r w:rsidRPr="00F251D4">
        <w:t xml:space="preserve">of the building meet the compliance requirements for each of the items below by referencing supporting evidence </w:t>
      </w:r>
      <w:r w:rsidR="009B34D5" w:rsidRPr="00627B92">
        <w:t>attached to the Submission Template that covers</w:t>
      </w:r>
      <w:r w:rsidR="009B34D5" w:rsidRPr="00627B92">
        <w:rPr>
          <w:rFonts w:eastAsia="Times New Roman"/>
        </w:rPr>
        <w:t xml:space="preserve"> the following</w:t>
      </w:r>
      <w:r w:rsidR="009B34D5" w:rsidRPr="00627B92">
        <w: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4"/>
        <w:gridCol w:w="3206"/>
        <w:gridCol w:w="1307"/>
      </w:tblGrid>
      <w:tr w:rsidR="00842901" w:rsidRPr="00307128" w14:paraId="65C749A1" w14:textId="77777777" w:rsidTr="00AE76C3">
        <w:trPr>
          <w:cantSplit/>
        </w:trPr>
        <w:tc>
          <w:tcPr>
            <w:tcW w:w="5000" w:type="pct"/>
            <w:gridSpan w:val="3"/>
            <w:vAlign w:val="center"/>
          </w:tcPr>
          <w:p w14:paraId="261C43BF" w14:textId="77777777" w:rsidR="00842901" w:rsidRPr="00627B92" w:rsidRDefault="00842901" w:rsidP="00627B92">
            <w:pPr>
              <w:spacing w:after="0"/>
              <w:rPr>
                <w:b/>
                <w:bCs/>
              </w:rPr>
            </w:pPr>
            <w:r w:rsidRPr="00627B92">
              <w:rPr>
                <w:b/>
                <w:bCs/>
              </w:rPr>
              <w:t>17.3.1 Best Practice Sustainable transport initiatives</w:t>
            </w:r>
          </w:p>
          <w:p w14:paraId="255FC2F7" w14:textId="77777777" w:rsidR="00842901" w:rsidRPr="00307128" w:rsidRDefault="00FD35CF" w:rsidP="00627B92">
            <w:pPr>
              <w:spacing w:after="0"/>
              <w:rPr>
                <w:rStyle w:val="Strong"/>
                <w:b w:val="0"/>
                <w:bCs w:val="0"/>
              </w:rPr>
            </w:pPr>
            <w:r w:rsidRPr="00627B92">
              <w:t>Show</w:t>
            </w:r>
            <w:r w:rsidR="00842901" w:rsidRPr="00627B92">
              <w:t xml:space="preserve"> that at least one (1) transport initiative supported by the building is</w:t>
            </w:r>
            <w:r w:rsidRPr="00627B92">
              <w:t xml:space="preserve"> available to all regular </w:t>
            </w:r>
            <w:r w:rsidR="00842901" w:rsidRPr="00627B92">
              <w:t>occupants</w:t>
            </w:r>
            <w:r w:rsidRPr="00627B92">
              <w:t xml:space="preserve"> of the building.</w:t>
            </w:r>
          </w:p>
        </w:tc>
      </w:tr>
      <w:tr w:rsidR="0021614D" w:rsidRPr="00307128" w14:paraId="2F5FBBBD" w14:textId="77777777" w:rsidTr="00AE76C3">
        <w:trPr>
          <w:cantSplit/>
        </w:trPr>
        <w:tc>
          <w:tcPr>
            <w:tcW w:w="2500" w:type="pct"/>
            <w:vAlign w:val="center"/>
          </w:tcPr>
          <w:p w14:paraId="57F30738" w14:textId="2168E37D" w:rsidR="00B840EB" w:rsidRDefault="0021614D" w:rsidP="00627B92">
            <w:pPr>
              <w:spacing w:after="0"/>
            </w:pPr>
            <w:r w:rsidRPr="00627B92">
              <w:rPr>
                <w:b/>
              </w:rPr>
              <w:t>17.</w:t>
            </w:r>
            <w:r w:rsidR="00FD35CF" w:rsidRPr="00627B92">
              <w:rPr>
                <w:b/>
              </w:rPr>
              <w:t>3</w:t>
            </w:r>
            <w:r w:rsidRPr="00627B92">
              <w:rPr>
                <w:b/>
              </w:rPr>
              <w:t>.1.1</w:t>
            </w:r>
            <w:r w:rsidRPr="00F251D4">
              <w:t xml:space="preserve"> </w:t>
            </w:r>
            <w:r w:rsidR="00B840EB" w:rsidRPr="00627B92">
              <w:rPr>
                <w:b/>
              </w:rPr>
              <w:t>Number of Visitors</w:t>
            </w:r>
          </w:p>
          <w:p w14:paraId="2960A5C4" w14:textId="21BA0A46" w:rsidR="0021614D" w:rsidRPr="00627B92" w:rsidRDefault="00FD35CF" w:rsidP="00627B92">
            <w:pPr>
              <w:spacing w:after="0"/>
            </w:pPr>
            <w:r w:rsidRPr="00F251D4">
              <w:t xml:space="preserve">Outline how the number of regular </w:t>
            </w:r>
            <w:r w:rsidR="002C2F61" w:rsidRPr="00F251D4">
              <w:t>occupants of</w:t>
            </w:r>
            <w:r w:rsidRPr="00F251D4">
              <w:t xml:space="preserve"> the site was determined</w:t>
            </w:r>
            <w:r w:rsidR="0021614D" w:rsidRPr="00D55824">
              <w:t xml:space="preserve"> </w:t>
            </w:r>
          </w:p>
        </w:tc>
        <w:tc>
          <w:tcPr>
            <w:tcW w:w="2500" w:type="pct"/>
            <w:gridSpan w:val="2"/>
            <w:shd w:val="clear" w:color="auto" w:fill="F2F2F2" w:themeFill="background1" w:themeFillShade="F2"/>
            <w:vAlign w:val="center"/>
          </w:tcPr>
          <w:p w14:paraId="7BC428D7" w14:textId="77777777" w:rsidR="0021614D" w:rsidRPr="00307128" w:rsidRDefault="0021614D" w:rsidP="00627B92">
            <w:pPr>
              <w:spacing w:after="0"/>
              <w:rPr>
                <w:rStyle w:val="Strong"/>
              </w:rPr>
            </w:pPr>
          </w:p>
        </w:tc>
      </w:tr>
      <w:tr w:rsidR="0021614D" w:rsidRPr="00307128" w14:paraId="2099263F" w14:textId="77777777" w:rsidTr="00AE76C3">
        <w:trPr>
          <w:cantSplit/>
        </w:trPr>
        <w:tc>
          <w:tcPr>
            <w:tcW w:w="2500" w:type="pct"/>
            <w:vAlign w:val="center"/>
          </w:tcPr>
          <w:p w14:paraId="12107D49" w14:textId="45B40165" w:rsidR="00034266" w:rsidRPr="00F251D4" w:rsidRDefault="0021614D" w:rsidP="00627B92">
            <w:pPr>
              <w:spacing w:after="0"/>
            </w:pPr>
            <w:r w:rsidRPr="00627B92">
              <w:rPr>
                <w:b/>
              </w:rPr>
              <w:t>17.</w:t>
            </w:r>
            <w:r w:rsidR="00FD35CF" w:rsidRPr="00627B92">
              <w:rPr>
                <w:b/>
              </w:rPr>
              <w:t>3</w:t>
            </w:r>
            <w:r w:rsidRPr="00627B92">
              <w:rPr>
                <w:b/>
              </w:rPr>
              <w:t>.1.2</w:t>
            </w:r>
            <w:r w:rsidRPr="00F251D4">
              <w:t xml:space="preserve"> </w:t>
            </w:r>
            <w:r w:rsidR="00034266" w:rsidRPr="00F251D4">
              <w:rPr>
                <w:b/>
              </w:rPr>
              <w:t>End of trip f</w:t>
            </w:r>
            <w:r w:rsidR="00034266" w:rsidRPr="00627B92">
              <w:rPr>
                <w:b/>
              </w:rPr>
              <w:t>acilities</w:t>
            </w:r>
          </w:p>
          <w:p w14:paraId="06B2106A" w14:textId="7928DFB7" w:rsidR="00FD35CF" w:rsidRPr="00627B92" w:rsidRDefault="00FD35CF" w:rsidP="00627B92">
            <w:pPr>
              <w:spacing w:before="120" w:after="0"/>
            </w:pPr>
            <w:r w:rsidRPr="00F251D4">
              <w:t xml:space="preserve">Show that </w:t>
            </w:r>
            <w:r w:rsidR="002C2F61" w:rsidRPr="00F251D4">
              <w:t xml:space="preserve">the </w:t>
            </w:r>
            <w:r w:rsidRPr="00F251D4">
              <w:t xml:space="preserve">trip cycling facilities </w:t>
            </w:r>
            <w:r w:rsidR="002C2F61" w:rsidRPr="00F251D4">
              <w:t xml:space="preserve">provided </w:t>
            </w:r>
            <w:r w:rsidRPr="00D55824">
              <w:t>include:</w:t>
            </w:r>
          </w:p>
          <w:p w14:paraId="782C624F" w14:textId="77777777" w:rsidR="00FD35CF" w:rsidRPr="00627B92" w:rsidRDefault="00FD35CF" w:rsidP="00627B92">
            <w:pPr>
              <w:pStyle w:val="L1dots"/>
              <w:spacing w:after="0"/>
              <w:rPr>
                <w:rFonts w:cs="Arial"/>
              </w:rPr>
            </w:pPr>
            <w:r w:rsidRPr="00627B92">
              <w:rPr>
                <w:rFonts w:cs="Arial"/>
              </w:rPr>
              <w:t>Secure bicycle parking; and</w:t>
            </w:r>
          </w:p>
          <w:p w14:paraId="59C46C8E" w14:textId="77777777" w:rsidR="00FD35CF" w:rsidRPr="00627B92" w:rsidRDefault="00FD35CF" w:rsidP="00627B92">
            <w:pPr>
              <w:pStyle w:val="L1dots"/>
              <w:spacing w:after="0"/>
              <w:rPr>
                <w:rFonts w:cs="Arial"/>
              </w:rPr>
            </w:pPr>
            <w:r w:rsidRPr="00627B92">
              <w:rPr>
                <w:rFonts w:cs="Arial"/>
              </w:rPr>
              <w:t>Showers and changing amenities.</w:t>
            </w:r>
          </w:p>
          <w:p w14:paraId="5F85672A" w14:textId="245496FF" w:rsidR="0021614D" w:rsidRPr="00627B92" w:rsidRDefault="00FD35CF" w:rsidP="00627B92">
            <w:pPr>
              <w:pStyle w:val="L1dots"/>
              <w:numPr>
                <w:ilvl w:val="0"/>
                <w:numId w:val="0"/>
              </w:numPr>
              <w:spacing w:after="0"/>
              <w:rPr>
                <w:rFonts w:cs="Arial"/>
              </w:rPr>
            </w:pPr>
            <w:r w:rsidRPr="00627B92">
              <w:rPr>
                <w:rFonts w:cs="Arial"/>
              </w:rPr>
              <w:t>Demonstrate that the number of bicycle parking spaces, showers, and lockers provided</w:t>
            </w:r>
            <w:r w:rsidR="002C2F61" w:rsidRPr="00627B92">
              <w:rPr>
                <w:rFonts w:cs="Arial"/>
              </w:rPr>
              <w:t>,</w:t>
            </w:r>
            <w:r w:rsidRPr="00627B92">
              <w:rPr>
                <w:rFonts w:cs="Arial"/>
              </w:rPr>
              <w:t xml:space="preserve"> complies with Table 17.1.</w:t>
            </w:r>
          </w:p>
        </w:tc>
        <w:tc>
          <w:tcPr>
            <w:tcW w:w="2500" w:type="pct"/>
            <w:gridSpan w:val="2"/>
            <w:shd w:val="clear" w:color="auto" w:fill="F2F2F2" w:themeFill="background1" w:themeFillShade="F2"/>
            <w:vAlign w:val="center"/>
          </w:tcPr>
          <w:p w14:paraId="1BD39F76" w14:textId="77777777" w:rsidR="0021614D" w:rsidRPr="00307128" w:rsidRDefault="0021614D" w:rsidP="00627B92">
            <w:pPr>
              <w:spacing w:after="0"/>
              <w:rPr>
                <w:rStyle w:val="Strong"/>
                <w:rFonts w:eastAsia="Calibri"/>
                <w:szCs w:val="18"/>
              </w:rPr>
            </w:pPr>
          </w:p>
        </w:tc>
      </w:tr>
      <w:tr w:rsidR="00552EF0" w:rsidRPr="00307128" w14:paraId="143ECA50" w14:textId="77777777" w:rsidTr="00AE76C3">
        <w:trPr>
          <w:cantSplit/>
        </w:trPr>
        <w:tc>
          <w:tcPr>
            <w:tcW w:w="2500" w:type="pct"/>
            <w:vAlign w:val="center"/>
          </w:tcPr>
          <w:p w14:paraId="5A84E553" w14:textId="375E76CC" w:rsidR="00552EF0" w:rsidRPr="00627B92" w:rsidRDefault="00552EF0">
            <w:pPr>
              <w:spacing w:after="0"/>
              <w:rPr>
                <w:rFonts w:eastAsia="Times New Roman"/>
                <w:b/>
                <w:bCs/>
              </w:rPr>
            </w:pPr>
            <w:r w:rsidRPr="00627B92">
              <w:rPr>
                <w:rFonts w:eastAsia="Times New Roman"/>
                <w:b/>
                <w:bCs/>
              </w:rPr>
              <w:t>17.3.1.3 Green Star Certified Active Transport Facilities</w:t>
            </w:r>
          </w:p>
          <w:p w14:paraId="02119BF5" w14:textId="4698232D" w:rsidR="00552EF0" w:rsidRPr="00627B92" w:rsidRDefault="00552EF0" w:rsidP="00627B92">
            <w:pPr>
              <w:spacing w:before="120" w:after="0"/>
            </w:pPr>
            <w:r w:rsidRPr="00627B92">
              <w:rPr>
                <w:rFonts w:eastAsia="Times New Roman"/>
                <w:bCs/>
              </w:rPr>
              <w:t>Describe the Green Star certified active transport facilities available to the regular occupants of the building.</w:t>
            </w:r>
          </w:p>
        </w:tc>
        <w:tc>
          <w:tcPr>
            <w:tcW w:w="2500" w:type="pct"/>
            <w:gridSpan w:val="2"/>
            <w:shd w:val="clear" w:color="auto" w:fill="F2F2F2" w:themeFill="background1" w:themeFillShade="F2"/>
            <w:vAlign w:val="center"/>
          </w:tcPr>
          <w:p w14:paraId="7898AD57" w14:textId="77777777" w:rsidR="00552EF0" w:rsidRPr="00307128" w:rsidRDefault="00552EF0">
            <w:pPr>
              <w:spacing w:after="0"/>
              <w:rPr>
                <w:rStyle w:val="Strong"/>
                <w:rFonts w:eastAsia="Calibri"/>
                <w:szCs w:val="18"/>
              </w:rPr>
            </w:pPr>
          </w:p>
        </w:tc>
      </w:tr>
      <w:tr w:rsidR="006B3962" w:rsidRPr="00307128" w14:paraId="14D02FB2" w14:textId="77777777" w:rsidTr="00AE76C3">
        <w:trPr>
          <w:cantSplit/>
        </w:trPr>
        <w:tc>
          <w:tcPr>
            <w:tcW w:w="2500" w:type="pct"/>
            <w:vAlign w:val="center"/>
          </w:tcPr>
          <w:p w14:paraId="380E91CD" w14:textId="39676267" w:rsidR="006B3962" w:rsidRPr="00F251D4" w:rsidRDefault="006B3962" w:rsidP="00DA2053">
            <w:pPr>
              <w:spacing w:after="0"/>
              <w:rPr>
                <w:rFonts w:eastAsia="Times New Roman"/>
                <w:b/>
                <w:bCs/>
              </w:rPr>
            </w:pPr>
            <w:r w:rsidRPr="00F251D4">
              <w:rPr>
                <w:rFonts w:eastAsia="Times New Roman"/>
                <w:b/>
                <w:bCs/>
              </w:rPr>
              <w:t>17.3.1.</w:t>
            </w:r>
            <w:r w:rsidR="00552EF0" w:rsidRPr="00F251D4">
              <w:rPr>
                <w:rFonts w:eastAsia="Times New Roman"/>
                <w:b/>
                <w:bCs/>
              </w:rPr>
              <w:t>4</w:t>
            </w:r>
            <w:r w:rsidRPr="00F251D4">
              <w:rPr>
                <w:rFonts w:eastAsia="Times New Roman"/>
                <w:b/>
                <w:bCs/>
              </w:rPr>
              <w:t xml:space="preserve"> Corporate Cycling Initiatives</w:t>
            </w:r>
          </w:p>
          <w:p w14:paraId="41EC4BF8" w14:textId="76296A44" w:rsidR="006B3962" w:rsidRPr="00F251D4" w:rsidRDefault="006B3962" w:rsidP="00627B92">
            <w:pPr>
              <w:spacing w:before="120" w:after="0"/>
            </w:pPr>
            <w:r w:rsidRPr="00F251D4">
              <w:rPr>
                <w:rFonts w:eastAsia="Times New Roman"/>
                <w:bCs/>
              </w:rPr>
              <w:t>Describe how the visitors have access to corporate cycling initiatives.</w:t>
            </w:r>
          </w:p>
        </w:tc>
        <w:tc>
          <w:tcPr>
            <w:tcW w:w="2500" w:type="pct"/>
            <w:gridSpan w:val="2"/>
            <w:shd w:val="clear" w:color="auto" w:fill="F2F2F2" w:themeFill="background1" w:themeFillShade="F2"/>
            <w:vAlign w:val="center"/>
          </w:tcPr>
          <w:p w14:paraId="212B4A5A" w14:textId="77777777" w:rsidR="006B3962" w:rsidRPr="00307128" w:rsidRDefault="006B3962" w:rsidP="00627B92">
            <w:pPr>
              <w:spacing w:after="0"/>
              <w:rPr>
                <w:rStyle w:val="Strong"/>
              </w:rPr>
            </w:pPr>
          </w:p>
        </w:tc>
      </w:tr>
      <w:tr w:rsidR="00B840EB" w:rsidRPr="00307128" w14:paraId="1780D90E" w14:textId="77777777" w:rsidTr="00AE76C3">
        <w:trPr>
          <w:cantSplit/>
        </w:trPr>
        <w:tc>
          <w:tcPr>
            <w:tcW w:w="2500" w:type="pct"/>
            <w:vAlign w:val="center"/>
          </w:tcPr>
          <w:p w14:paraId="1C216EE3" w14:textId="49A7A8FF" w:rsidR="00B840EB" w:rsidRDefault="00B840EB">
            <w:pPr>
              <w:spacing w:after="0"/>
              <w:rPr>
                <w:b/>
              </w:rPr>
            </w:pPr>
            <w:r>
              <w:rPr>
                <w:b/>
              </w:rPr>
              <w:t>17.3.1.5 Carpooling Clubs</w:t>
            </w:r>
          </w:p>
          <w:p w14:paraId="18BB4D5E" w14:textId="02141840" w:rsidR="00B840EB" w:rsidRPr="00627B92" w:rsidRDefault="00B840EB">
            <w:pPr>
              <w:spacing w:after="0"/>
            </w:pPr>
            <w:r w:rsidRPr="000F282F">
              <w:rPr>
                <w:rFonts w:eastAsia="Times New Roman"/>
              </w:rPr>
              <w:t>Where applicable describe how any carpooling clubs are managed and organised at the building level</w:t>
            </w:r>
            <w:r w:rsidRPr="000F282F">
              <w:t>.</w:t>
            </w:r>
          </w:p>
        </w:tc>
        <w:tc>
          <w:tcPr>
            <w:tcW w:w="2500" w:type="pct"/>
            <w:gridSpan w:val="2"/>
            <w:shd w:val="clear" w:color="auto" w:fill="F2F2F2" w:themeFill="background1" w:themeFillShade="F2"/>
            <w:vAlign w:val="center"/>
          </w:tcPr>
          <w:p w14:paraId="6493DC8C" w14:textId="77777777" w:rsidR="00B840EB" w:rsidRPr="00307128" w:rsidRDefault="00B840EB">
            <w:pPr>
              <w:spacing w:after="0"/>
              <w:rPr>
                <w:rStyle w:val="Strong"/>
              </w:rPr>
            </w:pPr>
          </w:p>
        </w:tc>
      </w:tr>
      <w:tr w:rsidR="006B3962" w:rsidRPr="00307128" w14:paraId="6A276659" w14:textId="77777777" w:rsidTr="00AE76C3">
        <w:trPr>
          <w:cantSplit/>
        </w:trPr>
        <w:tc>
          <w:tcPr>
            <w:tcW w:w="2500" w:type="pct"/>
            <w:vAlign w:val="center"/>
          </w:tcPr>
          <w:p w14:paraId="3B2A6296" w14:textId="506323FB" w:rsidR="006B3962" w:rsidRPr="00F251D4" w:rsidRDefault="006B3962" w:rsidP="00627B92">
            <w:pPr>
              <w:spacing w:after="0"/>
              <w:rPr>
                <w:b/>
              </w:rPr>
            </w:pPr>
            <w:r w:rsidRPr="00627B92">
              <w:rPr>
                <w:b/>
              </w:rPr>
              <w:t>17.3.1.</w:t>
            </w:r>
            <w:r w:rsidR="00B840EB">
              <w:rPr>
                <w:b/>
              </w:rPr>
              <w:t>6</w:t>
            </w:r>
            <w:r w:rsidRPr="00F251D4">
              <w:t xml:space="preserve"> </w:t>
            </w:r>
            <w:r w:rsidRPr="00627B92">
              <w:rPr>
                <w:b/>
              </w:rPr>
              <w:t>Car-Share initiatives</w:t>
            </w:r>
          </w:p>
          <w:p w14:paraId="11C280B4" w14:textId="0EC225BB" w:rsidR="006B3962" w:rsidRPr="00627B92" w:rsidRDefault="006B3962" w:rsidP="00627B92">
            <w:pPr>
              <w:spacing w:before="120" w:after="0"/>
              <w:rPr>
                <w:rFonts w:eastAsia="Times New Roman"/>
              </w:rPr>
            </w:pPr>
            <w:r w:rsidRPr="00F251D4">
              <w:rPr>
                <w:rFonts w:eastAsia="Times New Roman"/>
              </w:rPr>
              <w:t>Show</w:t>
            </w:r>
            <w:r w:rsidRPr="00F251D4">
              <w:t xml:space="preserve"> how regular occupants have access to a car-share program with one pod, for every 500 occupants, available to them within 500m walking distance to a main entrance and </w:t>
            </w:r>
            <w:r w:rsidRPr="00D55824">
              <w:t>in accordance with Table 17.2.</w:t>
            </w:r>
          </w:p>
        </w:tc>
        <w:tc>
          <w:tcPr>
            <w:tcW w:w="2500" w:type="pct"/>
            <w:gridSpan w:val="2"/>
            <w:shd w:val="clear" w:color="auto" w:fill="F2F2F2" w:themeFill="background1" w:themeFillShade="F2"/>
            <w:vAlign w:val="center"/>
          </w:tcPr>
          <w:p w14:paraId="6DD04657" w14:textId="77777777" w:rsidR="006B3962" w:rsidRPr="00307128" w:rsidRDefault="006B3962" w:rsidP="00627B92">
            <w:pPr>
              <w:spacing w:after="0"/>
              <w:rPr>
                <w:rStyle w:val="Strong"/>
              </w:rPr>
            </w:pPr>
          </w:p>
        </w:tc>
      </w:tr>
      <w:tr w:rsidR="00D9748B" w:rsidRPr="00307128" w14:paraId="13682DDE" w14:textId="77777777" w:rsidTr="00AE76C3">
        <w:trPr>
          <w:cantSplit/>
        </w:trPr>
        <w:tc>
          <w:tcPr>
            <w:tcW w:w="2500" w:type="pct"/>
            <w:vAlign w:val="center"/>
          </w:tcPr>
          <w:p w14:paraId="062BCF37" w14:textId="3C71D298" w:rsidR="00D9748B" w:rsidRDefault="00D9748B" w:rsidP="00627B92">
            <w:pPr>
              <w:spacing w:after="0"/>
              <w:rPr>
                <w:b/>
              </w:rPr>
            </w:pPr>
            <w:r>
              <w:rPr>
                <w:b/>
              </w:rPr>
              <w:t>17.3.1.7 Low Emission Vehicle Infrastructure</w:t>
            </w:r>
          </w:p>
          <w:p w14:paraId="0FB0DA16" w14:textId="77777777" w:rsidR="00D9748B" w:rsidRDefault="00D9748B" w:rsidP="00627B92">
            <w:pPr>
              <w:spacing w:after="0"/>
            </w:pPr>
            <w:r w:rsidRPr="00AE76C3">
              <w:t>Show how regular occupants have access to parking spaces and/or dedicated infrastructure to support low-emission vehicle</w:t>
            </w:r>
            <w:r>
              <w:t>s, by either;</w:t>
            </w:r>
          </w:p>
          <w:p w14:paraId="601FBBBB" w14:textId="4B56EFCF" w:rsidR="00D9748B" w:rsidRDefault="00D9748B" w:rsidP="00AE76C3">
            <w:pPr>
              <w:pStyle w:val="ListParagraph"/>
              <w:numPr>
                <w:ilvl w:val="0"/>
                <w:numId w:val="38"/>
              </w:numPr>
              <w:spacing w:after="0"/>
              <w:jc w:val="left"/>
            </w:pPr>
            <w:r>
              <w:t>5% of parking dedicated to electric vehicles with charging infrastructure; or</w:t>
            </w:r>
          </w:p>
          <w:p w14:paraId="5D61FA9E" w14:textId="513CD7FF" w:rsidR="00D9748B" w:rsidRPr="00AE76C3" w:rsidRDefault="00D9748B" w:rsidP="00AE76C3">
            <w:pPr>
              <w:pStyle w:val="ListParagraph"/>
              <w:numPr>
                <w:ilvl w:val="0"/>
                <w:numId w:val="38"/>
              </w:numPr>
              <w:spacing w:after="0"/>
            </w:pPr>
            <w:r>
              <w:t>For residential project, car share spaces are provided at 1 per 70 occupants</w:t>
            </w:r>
          </w:p>
        </w:tc>
        <w:tc>
          <w:tcPr>
            <w:tcW w:w="2500" w:type="pct"/>
            <w:gridSpan w:val="2"/>
            <w:shd w:val="clear" w:color="auto" w:fill="F2F2F2" w:themeFill="background1" w:themeFillShade="F2"/>
            <w:vAlign w:val="center"/>
          </w:tcPr>
          <w:p w14:paraId="12D86A06" w14:textId="77777777" w:rsidR="00D9748B" w:rsidRPr="00307128" w:rsidRDefault="00D9748B" w:rsidP="00627B92">
            <w:pPr>
              <w:spacing w:after="0"/>
              <w:rPr>
                <w:rStyle w:val="Strong"/>
              </w:rPr>
            </w:pPr>
          </w:p>
        </w:tc>
      </w:tr>
      <w:tr w:rsidR="006B3962" w:rsidRPr="00307128" w14:paraId="0E411F2F" w14:textId="77777777" w:rsidTr="00AE76C3">
        <w:trPr>
          <w:cantSplit/>
        </w:trPr>
        <w:tc>
          <w:tcPr>
            <w:tcW w:w="2500" w:type="pct"/>
            <w:vAlign w:val="center"/>
          </w:tcPr>
          <w:p w14:paraId="6C3CBF08" w14:textId="599E03ED" w:rsidR="006B3962" w:rsidRPr="00F251D4" w:rsidRDefault="006B3962" w:rsidP="00627B92">
            <w:pPr>
              <w:spacing w:after="0"/>
              <w:rPr>
                <w:b/>
              </w:rPr>
            </w:pPr>
            <w:r w:rsidRPr="00627B92">
              <w:rPr>
                <w:b/>
              </w:rPr>
              <w:t>17.3.1.</w:t>
            </w:r>
            <w:r w:rsidR="00D9748B">
              <w:rPr>
                <w:b/>
              </w:rPr>
              <w:t>8</w:t>
            </w:r>
            <w:r w:rsidR="00552EF0" w:rsidRPr="00F251D4">
              <w:rPr>
                <w:b/>
              </w:rPr>
              <w:t xml:space="preserve"> </w:t>
            </w:r>
            <w:r w:rsidRPr="00627B92">
              <w:rPr>
                <w:b/>
              </w:rPr>
              <w:t xml:space="preserve">  Other initiatives</w:t>
            </w:r>
          </w:p>
          <w:p w14:paraId="048E5028" w14:textId="6A7969F7" w:rsidR="006B3962" w:rsidRPr="00627B92" w:rsidRDefault="006B3962" w:rsidP="00627B92">
            <w:pPr>
              <w:spacing w:before="120" w:after="0"/>
              <w:rPr>
                <w:rFonts w:eastAsia="Times New Roman"/>
              </w:rPr>
            </w:pPr>
            <w:r w:rsidRPr="00F251D4">
              <w:rPr>
                <w:rFonts w:eastAsia="Times New Roman"/>
              </w:rPr>
              <w:t xml:space="preserve">Describe any other initiatives that suit other specific occupant needs that have been included. Describe how they encourage the use of transport modes other than </w:t>
            </w:r>
            <w:r w:rsidRPr="00D55824">
              <w:rPr>
                <w:rFonts w:eastAsia="Times New Roman"/>
                <w:i/>
                <w:iCs/>
              </w:rPr>
              <w:t>conventional single-occupant vehicles</w:t>
            </w:r>
            <w:r w:rsidRPr="00627B92">
              <w:rPr>
                <w:rFonts w:eastAsia="Times New Roman"/>
              </w:rPr>
              <w:t>.</w:t>
            </w:r>
          </w:p>
        </w:tc>
        <w:tc>
          <w:tcPr>
            <w:tcW w:w="2500" w:type="pct"/>
            <w:gridSpan w:val="2"/>
            <w:shd w:val="clear" w:color="auto" w:fill="F2F2F2" w:themeFill="background1" w:themeFillShade="F2"/>
            <w:vAlign w:val="center"/>
          </w:tcPr>
          <w:p w14:paraId="0D9C7814" w14:textId="77777777" w:rsidR="006B3962" w:rsidRPr="00307128" w:rsidRDefault="006B3962" w:rsidP="00627B92">
            <w:pPr>
              <w:spacing w:after="0"/>
              <w:rPr>
                <w:rStyle w:val="Strong"/>
              </w:rPr>
            </w:pPr>
          </w:p>
          <w:p w14:paraId="62A5D09E" w14:textId="77777777" w:rsidR="00552EF0" w:rsidRPr="00156A23" w:rsidRDefault="00552EF0" w:rsidP="00627B92">
            <w:pPr>
              <w:spacing w:after="0"/>
              <w:rPr>
                <w:rStyle w:val="Strong"/>
              </w:rPr>
            </w:pPr>
          </w:p>
        </w:tc>
      </w:tr>
      <w:tr w:rsidR="006B3962" w:rsidRPr="00307128" w14:paraId="1A143980" w14:textId="77777777" w:rsidTr="00AE76C3">
        <w:trPr>
          <w:cantSplit/>
        </w:trPr>
        <w:tc>
          <w:tcPr>
            <w:tcW w:w="4276" w:type="pct"/>
            <w:gridSpan w:val="2"/>
            <w:vAlign w:val="center"/>
          </w:tcPr>
          <w:p w14:paraId="708DDF7B" w14:textId="4EE32975" w:rsidR="006B3962" w:rsidRPr="00F251D4" w:rsidRDefault="006B3962" w:rsidP="00627B92">
            <w:pPr>
              <w:spacing w:after="0"/>
              <w:rPr>
                <w:b/>
                <w:bCs/>
              </w:rPr>
            </w:pPr>
            <w:r w:rsidRPr="00F251D4">
              <w:rPr>
                <w:b/>
                <w:bCs/>
              </w:rPr>
              <w:t>17.3.</w:t>
            </w:r>
            <w:r w:rsidR="00B840EB">
              <w:rPr>
                <w:b/>
                <w:bCs/>
              </w:rPr>
              <w:t>2</w:t>
            </w:r>
            <w:r w:rsidRPr="00F251D4">
              <w:rPr>
                <w:b/>
                <w:bCs/>
              </w:rPr>
              <w:t xml:space="preserve"> Calculating points</w:t>
            </w:r>
          </w:p>
          <w:p w14:paraId="0DC36274" w14:textId="1906C668" w:rsidR="006B3962" w:rsidRPr="00D55824" w:rsidRDefault="006B3962" w:rsidP="00627B92">
            <w:pPr>
              <w:spacing w:after="0"/>
            </w:pPr>
            <w:r w:rsidRPr="00F251D4">
              <w:t>The Sustainable Transport Calculator has been used to generate and calculate results for each criterion.</w:t>
            </w:r>
          </w:p>
        </w:tc>
        <w:sdt>
          <w:sdtPr>
            <w:rPr>
              <w:rStyle w:val="Strong"/>
              <w:b w:val="0"/>
              <w:color w:val="4BACC6" w:themeColor="accent5"/>
            </w:rPr>
            <w:id w:val="685182014"/>
            <w14:checkbox>
              <w14:checked w14:val="0"/>
              <w14:checkedState w14:val="2612" w14:font="MS Gothic"/>
              <w14:uncheckedState w14:val="2610" w14:font="MS Gothic"/>
            </w14:checkbox>
          </w:sdtPr>
          <w:sdtEndPr>
            <w:rPr>
              <w:rStyle w:val="Strong"/>
            </w:rPr>
          </w:sdtEndPr>
          <w:sdtContent>
            <w:tc>
              <w:tcPr>
                <w:tcW w:w="724" w:type="pct"/>
                <w:shd w:val="clear" w:color="auto" w:fill="F2F2F2" w:themeFill="background1" w:themeFillShade="F2"/>
                <w:vAlign w:val="center"/>
              </w:tcPr>
              <w:p w14:paraId="1BA4BDDB" w14:textId="16E4BC47" w:rsidR="006B3962" w:rsidRPr="00627B92" w:rsidRDefault="00F251D4" w:rsidP="00627B92">
                <w:pPr>
                  <w:spacing w:after="0"/>
                  <w:jc w:val="center"/>
                  <w:rPr>
                    <w:rStyle w:val="Strong"/>
                  </w:rPr>
                </w:pPr>
                <w:r w:rsidRPr="00627B92">
                  <w:rPr>
                    <w:rStyle w:val="Strong"/>
                    <w:rFonts w:ascii="MS Gothic" w:eastAsia="MS Gothic" w:hAnsi="MS Gothic" w:hint="eastAsia"/>
                    <w:b w:val="0"/>
                    <w:color w:val="4BACC6" w:themeColor="accent5"/>
                  </w:rPr>
                  <w:t>☐</w:t>
                </w:r>
              </w:p>
            </w:tc>
          </w:sdtContent>
        </w:sdt>
      </w:tr>
    </w:tbl>
    <w:p w14:paraId="2C45C8E7" w14:textId="77777777" w:rsidR="006B3962" w:rsidRPr="00F251D4" w:rsidRDefault="006B3962" w:rsidP="00034266"/>
    <w:p w14:paraId="7C2AC58D" w14:textId="77777777" w:rsidR="00034266" w:rsidRPr="00627B92" w:rsidRDefault="00034266" w:rsidP="00034266">
      <w:r w:rsidRPr="00627B92">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034266" w:rsidRPr="00307128" w14:paraId="0FDF83AD" w14:textId="77777777" w:rsidTr="009B1CD9">
        <w:tc>
          <w:tcPr>
            <w:tcW w:w="3739" w:type="pct"/>
            <w:shd w:val="clear" w:color="auto" w:fill="B6DDE8" w:themeFill="accent5" w:themeFillTint="66"/>
            <w:vAlign w:val="center"/>
          </w:tcPr>
          <w:p w14:paraId="0FE9B74C" w14:textId="77777777" w:rsidR="00034266" w:rsidRPr="00627B92" w:rsidRDefault="00034266" w:rsidP="009B1CD9">
            <w:pPr>
              <w:spacing w:after="0"/>
              <w:rPr>
                <w:b/>
              </w:rPr>
            </w:pPr>
            <w:r w:rsidRPr="00627B92">
              <w:rPr>
                <w:b/>
              </w:rPr>
              <w:t>Supporting Documentation</w:t>
            </w:r>
          </w:p>
          <w:p w14:paraId="1429A8DE" w14:textId="77777777" w:rsidR="00034266" w:rsidRPr="00627B92" w:rsidRDefault="00034266" w:rsidP="009B1CD9">
            <w:pPr>
              <w:spacing w:after="0"/>
            </w:pPr>
            <w:r w:rsidRPr="00627B92">
              <w:t xml:space="preserve">(Name / title / description of document) </w:t>
            </w:r>
          </w:p>
        </w:tc>
        <w:tc>
          <w:tcPr>
            <w:tcW w:w="1261" w:type="pct"/>
            <w:shd w:val="clear" w:color="auto" w:fill="B6DDE8" w:themeFill="accent5" w:themeFillTint="66"/>
            <w:vAlign w:val="center"/>
          </w:tcPr>
          <w:p w14:paraId="1D40005A" w14:textId="77777777" w:rsidR="00034266" w:rsidRPr="00627B92" w:rsidRDefault="00034266" w:rsidP="009B1CD9">
            <w:pPr>
              <w:spacing w:after="0"/>
              <w:jc w:val="center"/>
              <w:rPr>
                <w:b/>
              </w:rPr>
            </w:pPr>
            <w:r w:rsidRPr="00627B92">
              <w:rPr>
                <w:b/>
              </w:rPr>
              <w:t>Reference</w:t>
            </w:r>
          </w:p>
          <w:p w14:paraId="3B5A3CE9" w14:textId="77777777" w:rsidR="00034266" w:rsidRPr="00627B92" w:rsidRDefault="00034266" w:rsidP="009B1CD9">
            <w:pPr>
              <w:spacing w:after="0"/>
              <w:jc w:val="center"/>
            </w:pPr>
            <w:r w:rsidRPr="00627B92">
              <w:t>(Page no. or section)</w:t>
            </w:r>
          </w:p>
        </w:tc>
      </w:tr>
      <w:tr w:rsidR="00034266" w:rsidRPr="00307128" w14:paraId="00A65B5A" w14:textId="77777777" w:rsidTr="009B1CD9">
        <w:tc>
          <w:tcPr>
            <w:tcW w:w="3739" w:type="pct"/>
            <w:vAlign w:val="center"/>
          </w:tcPr>
          <w:p w14:paraId="0CCB2CD6" w14:textId="46C24F51" w:rsidR="00034266" w:rsidRPr="00F251D4" w:rsidRDefault="00034266" w:rsidP="009B1CD9">
            <w:pPr>
              <w:spacing w:after="0"/>
            </w:pPr>
            <w:r w:rsidRPr="00F251D4">
              <w:rPr>
                <w:color w:val="4BACC6" w:themeColor="accent5"/>
              </w:rPr>
              <w:t>Green Star – Performance Sustainable Transport Programs calculator</w:t>
            </w:r>
          </w:p>
        </w:tc>
        <w:tc>
          <w:tcPr>
            <w:tcW w:w="1261" w:type="pct"/>
            <w:vAlign w:val="center"/>
          </w:tcPr>
          <w:p w14:paraId="6983CEED" w14:textId="77777777" w:rsidR="00034266" w:rsidRPr="00627B92" w:rsidRDefault="00034266" w:rsidP="00AE76C3">
            <w:pPr>
              <w:spacing w:after="0"/>
              <w:jc w:val="center"/>
            </w:pPr>
            <w:r w:rsidRPr="00D55824">
              <w:rPr>
                <w:color w:val="4BACC6" w:themeColor="accent5"/>
              </w:rPr>
              <w:t>[####]</w:t>
            </w:r>
          </w:p>
        </w:tc>
      </w:tr>
      <w:tr w:rsidR="00034266" w:rsidRPr="00307128" w14:paraId="079C9573" w14:textId="77777777" w:rsidTr="009B1CD9">
        <w:tc>
          <w:tcPr>
            <w:tcW w:w="3739" w:type="pct"/>
            <w:vAlign w:val="center"/>
          </w:tcPr>
          <w:p w14:paraId="090B4BD6" w14:textId="77777777" w:rsidR="00034266" w:rsidRPr="00F251D4" w:rsidRDefault="00034266" w:rsidP="009B1CD9">
            <w:pPr>
              <w:spacing w:after="0"/>
            </w:pPr>
            <w:r w:rsidRPr="00F251D4">
              <w:rPr>
                <w:color w:val="4BACC6" w:themeColor="accent5"/>
              </w:rPr>
              <w:t>[####]</w:t>
            </w:r>
          </w:p>
        </w:tc>
        <w:tc>
          <w:tcPr>
            <w:tcW w:w="1261" w:type="pct"/>
            <w:vAlign w:val="center"/>
          </w:tcPr>
          <w:p w14:paraId="116916CE" w14:textId="77777777" w:rsidR="00034266" w:rsidRPr="00627B92" w:rsidRDefault="00034266" w:rsidP="00AE76C3">
            <w:pPr>
              <w:spacing w:after="0"/>
              <w:jc w:val="center"/>
            </w:pPr>
            <w:r w:rsidRPr="00D55824">
              <w:rPr>
                <w:color w:val="4BACC6" w:themeColor="accent5"/>
              </w:rPr>
              <w:t>[####]</w:t>
            </w:r>
          </w:p>
        </w:tc>
      </w:tr>
    </w:tbl>
    <w:p w14:paraId="1D1E05E1" w14:textId="77777777" w:rsidR="00034266" w:rsidRPr="00F251D4" w:rsidRDefault="00034266" w:rsidP="00627B92"/>
    <w:p w14:paraId="2375A037" w14:textId="77777777" w:rsidR="005F35E1" w:rsidRPr="00627B92" w:rsidRDefault="005F35E1" w:rsidP="005F35E1">
      <w:pPr>
        <w:pStyle w:val="Heading3"/>
        <w:rPr>
          <w:rFonts w:cs="Arial"/>
        </w:rPr>
      </w:pPr>
      <w:r w:rsidRPr="00627B92">
        <w:rPr>
          <w:rFonts w:cs="Arial"/>
        </w:rPr>
        <w:t>DISCUSSION</w:t>
      </w:r>
    </w:p>
    <w:p w14:paraId="729018CC" w14:textId="4CC5830A" w:rsidR="005F35E1" w:rsidRPr="00627B92" w:rsidRDefault="005F35E1" w:rsidP="005F35E1">
      <w:r w:rsidRPr="00627B92">
        <w:t xml:space="preserve">Outline any issues you would like to highlight and clarify with the </w:t>
      </w:r>
      <w:r w:rsidR="00AE76C3">
        <w:t>Certified Assessor(s).</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5F35E1" w:rsidRPr="00307128" w14:paraId="2C152C06" w14:textId="77777777" w:rsidTr="008D3D93">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14:paraId="1D143A81" w14:textId="77777777" w:rsidR="005F35E1" w:rsidRPr="00627B92" w:rsidRDefault="005F35E1" w:rsidP="008D3D93"/>
        </w:tc>
      </w:tr>
    </w:tbl>
    <w:p w14:paraId="4346AEC2" w14:textId="77777777" w:rsidR="00BB0CF9" w:rsidRPr="00F251D4" w:rsidRDefault="00BB0CF9" w:rsidP="00354A98"/>
    <w:p w14:paraId="09AB1462" w14:textId="77777777" w:rsidR="00933EAB" w:rsidRPr="00627B92" w:rsidRDefault="00933EAB">
      <w:pPr>
        <w:spacing w:after="0" w:line="240" w:lineRule="auto"/>
        <w:rPr>
          <w:bCs/>
          <w:caps/>
          <w:color w:val="56B3D0"/>
          <w:sz w:val="28"/>
          <w:szCs w:val="28"/>
        </w:rPr>
      </w:pPr>
      <w:r w:rsidRPr="00627B92">
        <w:br w:type="page"/>
      </w:r>
    </w:p>
    <w:p w14:paraId="0339A728" w14:textId="77777777" w:rsidR="002C2F61" w:rsidRPr="00627B92" w:rsidRDefault="002C2F61" w:rsidP="00F941EA">
      <w:pPr>
        <w:pStyle w:val="Heading20"/>
      </w:pPr>
      <w:r w:rsidRPr="00627B92">
        <w:t xml:space="preserve">17.4 SUSTAINABLE TRANSPORT INITIATIVES – </w:t>
      </w:r>
      <w:r w:rsidR="009B34D5" w:rsidRPr="00627B92">
        <w:t>visitor</w:t>
      </w:r>
      <w:r w:rsidRPr="00627B92">
        <w:rPr>
          <w:rFonts w:eastAsia="Times New Roman"/>
          <w:bCs w:val="0"/>
          <w:caps w:val="0"/>
          <w:color w:val="56B4D1"/>
        </w:rPr>
        <w:t>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2C2F61" w:rsidRPr="00307128" w14:paraId="199D8633" w14:textId="77777777" w:rsidTr="00627B92">
        <w:tc>
          <w:tcPr>
            <w:tcW w:w="3994" w:type="pct"/>
            <w:vAlign w:val="center"/>
          </w:tcPr>
          <w:p w14:paraId="55CE5BCF" w14:textId="4A07841D" w:rsidR="00034266" w:rsidRPr="00627B92" w:rsidRDefault="002C2F61" w:rsidP="00627B92">
            <w:pPr>
              <w:spacing w:after="0"/>
            </w:pPr>
            <w:r w:rsidRPr="00627B92">
              <w:rPr>
                <w:b/>
              </w:rPr>
              <w:t>17</w:t>
            </w:r>
            <w:r w:rsidR="00B840EB" w:rsidRPr="00627B92">
              <w:rPr>
                <w:b/>
              </w:rPr>
              <w:t>.</w:t>
            </w:r>
            <w:r w:rsidR="00CD514D" w:rsidRPr="00627B92">
              <w:rPr>
                <w:b/>
              </w:rPr>
              <w:t>4</w:t>
            </w:r>
            <w:r w:rsidR="00CD514D" w:rsidRPr="00F251D4">
              <w:t xml:space="preserve"> </w:t>
            </w:r>
            <w:r w:rsidR="00B840EB" w:rsidRPr="000F282F">
              <w:t>Are best practice sustainable transport initiatives</w:t>
            </w:r>
            <w:r w:rsidR="00B840EB">
              <w:t xml:space="preserve"> </w:t>
            </w:r>
            <w:r w:rsidR="00B840EB" w:rsidRPr="000F282F">
              <w:t>addressing</w:t>
            </w:r>
            <w:r w:rsidR="00B840EB">
              <w:t xml:space="preserve"> visitors</w:t>
            </w:r>
            <w:r w:rsidR="00B840EB" w:rsidRPr="000F282F">
              <w:rPr>
                <w:i/>
                <w:iCs/>
              </w:rPr>
              <w:t xml:space="preserve"> </w:t>
            </w:r>
            <w:r w:rsidR="00B840EB">
              <w:t>to</w:t>
            </w:r>
            <w:r w:rsidR="00B840EB" w:rsidRPr="000F282F">
              <w:t xml:space="preserve"> the building</w:t>
            </w:r>
            <w:r w:rsidR="00B840EB">
              <w:t>,</w:t>
            </w:r>
            <w:r w:rsidR="00B840EB" w:rsidRPr="000F282F">
              <w:t xml:space="preserve"> operational </w:t>
            </w:r>
            <w:r w:rsidR="00B840EB">
              <w:t xml:space="preserve">during the performance period and </w:t>
            </w:r>
            <w:r w:rsidR="00B840EB" w:rsidRPr="000F282F">
              <w:t>in accordance with the following requirements</w:t>
            </w:r>
          </w:p>
        </w:tc>
        <w:tc>
          <w:tcPr>
            <w:tcW w:w="1006" w:type="pct"/>
            <w:vAlign w:val="center"/>
          </w:tcPr>
          <w:p w14:paraId="68A4E978" w14:textId="77777777" w:rsidR="002C2F61" w:rsidRPr="00307128" w:rsidRDefault="002C2F61" w:rsidP="00627B92">
            <w:pPr>
              <w:spacing w:after="0"/>
              <w:jc w:val="center"/>
              <w:rPr>
                <w:rStyle w:val="Strong"/>
              </w:rPr>
            </w:pPr>
            <w:r w:rsidRPr="00307128">
              <w:rPr>
                <w:rStyle w:val="Strong"/>
                <w:color w:val="4BACC6" w:themeColor="accent5"/>
              </w:rPr>
              <w:t>[Y/N]</w:t>
            </w:r>
          </w:p>
        </w:tc>
      </w:tr>
    </w:tbl>
    <w:p w14:paraId="4B3211B1" w14:textId="77777777" w:rsidR="002C2F61" w:rsidRPr="00627B92" w:rsidRDefault="002C2F61" w:rsidP="00F941EA">
      <w:r w:rsidRPr="00F251D4">
        <w:t xml:space="preserve">Describe how the </w:t>
      </w:r>
      <w:r w:rsidR="009B34D5" w:rsidRPr="00F251D4">
        <w:t xml:space="preserve">sustainable transport initiatives </w:t>
      </w:r>
      <w:r w:rsidRPr="00F251D4">
        <w:t xml:space="preserve">available to the visitors of the building meet the compliance requirements for each of the items below by referencing supporting evidence </w:t>
      </w:r>
      <w:r w:rsidR="009B34D5" w:rsidRPr="00627B92">
        <w:t>attached to the Submission Template that covers</w:t>
      </w:r>
      <w:r w:rsidR="009B34D5" w:rsidRPr="00627B92">
        <w:rPr>
          <w:rFonts w:eastAsia="Times New Roman"/>
        </w:rPr>
        <w:t xml:space="preserve"> the following</w:t>
      </w:r>
      <w:r w:rsidR="009B34D5" w:rsidRPr="00627B92">
        <w: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4"/>
        <w:gridCol w:w="3206"/>
        <w:gridCol w:w="1307"/>
      </w:tblGrid>
      <w:tr w:rsidR="002C2F61" w:rsidRPr="00307128" w14:paraId="642C0140" w14:textId="77777777" w:rsidTr="00627B92">
        <w:trPr>
          <w:cantSplit/>
        </w:trPr>
        <w:tc>
          <w:tcPr>
            <w:tcW w:w="5000" w:type="pct"/>
            <w:gridSpan w:val="3"/>
            <w:vAlign w:val="center"/>
          </w:tcPr>
          <w:p w14:paraId="5ADD91DC" w14:textId="77777777" w:rsidR="002C2F61" w:rsidRPr="00627B92" w:rsidRDefault="009B34D5" w:rsidP="00627B92">
            <w:pPr>
              <w:spacing w:after="0"/>
              <w:rPr>
                <w:b/>
                <w:bCs/>
              </w:rPr>
            </w:pPr>
            <w:r w:rsidRPr="00627B92">
              <w:rPr>
                <w:b/>
                <w:bCs/>
              </w:rPr>
              <w:t>17.4</w:t>
            </w:r>
            <w:r w:rsidR="002C2F61" w:rsidRPr="00627B92">
              <w:rPr>
                <w:b/>
                <w:bCs/>
              </w:rPr>
              <w:t xml:space="preserve"> Best Practice Sustainable transport initiatives</w:t>
            </w:r>
          </w:p>
          <w:p w14:paraId="0131879B" w14:textId="77777777" w:rsidR="002C2F61" w:rsidRPr="00307128" w:rsidRDefault="002C2F61" w:rsidP="00627B92">
            <w:pPr>
              <w:spacing w:after="0"/>
              <w:rPr>
                <w:rStyle w:val="Strong"/>
                <w:b w:val="0"/>
                <w:bCs w:val="0"/>
              </w:rPr>
            </w:pPr>
            <w:r w:rsidRPr="00627B92">
              <w:t>Show that at least one (1) transport initiative supported by the building is available to all regular occupants of the building.</w:t>
            </w:r>
          </w:p>
        </w:tc>
      </w:tr>
      <w:tr w:rsidR="002C2F61" w:rsidRPr="00307128" w14:paraId="157852A8" w14:textId="77777777" w:rsidTr="00627B92">
        <w:trPr>
          <w:cantSplit/>
        </w:trPr>
        <w:tc>
          <w:tcPr>
            <w:tcW w:w="2500" w:type="pct"/>
            <w:vAlign w:val="center"/>
          </w:tcPr>
          <w:p w14:paraId="40E41796" w14:textId="0969B6E7" w:rsidR="00B840EB" w:rsidRDefault="002C2F61" w:rsidP="00627B92">
            <w:pPr>
              <w:spacing w:after="0"/>
            </w:pPr>
            <w:r w:rsidRPr="00627B92">
              <w:rPr>
                <w:b/>
              </w:rPr>
              <w:t>17.</w:t>
            </w:r>
            <w:r w:rsidR="009B34D5" w:rsidRPr="00627B92">
              <w:rPr>
                <w:b/>
              </w:rPr>
              <w:t>4</w:t>
            </w:r>
            <w:r w:rsidRPr="00627B92">
              <w:rPr>
                <w:b/>
              </w:rPr>
              <w:t>.1.1</w:t>
            </w:r>
            <w:r w:rsidRPr="00F251D4">
              <w:t xml:space="preserve"> </w:t>
            </w:r>
            <w:r w:rsidR="00B840EB" w:rsidRPr="00627B92">
              <w:rPr>
                <w:b/>
              </w:rPr>
              <w:t>Number of Visitors</w:t>
            </w:r>
          </w:p>
          <w:p w14:paraId="0738DA15" w14:textId="77777777" w:rsidR="002C2F61" w:rsidRPr="00D55824" w:rsidRDefault="002C2F61" w:rsidP="00627B92">
            <w:pPr>
              <w:spacing w:after="0"/>
            </w:pPr>
            <w:r w:rsidRPr="00F251D4">
              <w:t xml:space="preserve">Outline how the number of </w:t>
            </w:r>
            <w:r w:rsidR="009B34D5" w:rsidRPr="00F251D4">
              <w:t>visitors to</w:t>
            </w:r>
            <w:r w:rsidRPr="00F251D4">
              <w:t xml:space="preserve"> the site was determined </w:t>
            </w:r>
          </w:p>
        </w:tc>
        <w:tc>
          <w:tcPr>
            <w:tcW w:w="2500" w:type="pct"/>
            <w:gridSpan w:val="2"/>
            <w:shd w:val="clear" w:color="auto" w:fill="F2F2F2" w:themeFill="background1" w:themeFillShade="F2"/>
            <w:vAlign w:val="center"/>
          </w:tcPr>
          <w:p w14:paraId="2B1310CD" w14:textId="77777777" w:rsidR="002C2F61" w:rsidRPr="00307128" w:rsidRDefault="002C2F61" w:rsidP="00627B92">
            <w:pPr>
              <w:spacing w:after="0"/>
              <w:rPr>
                <w:rStyle w:val="Strong"/>
              </w:rPr>
            </w:pPr>
          </w:p>
        </w:tc>
      </w:tr>
      <w:tr w:rsidR="009B34D5" w:rsidRPr="00307128" w14:paraId="64F82CC8" w14:textId="77777777" w:rsidTr="00627B92">
        <w:trPr>
          <w:cantSplit/>
        </w:trPr>
        <w:tc>
          <w:tcPr>
            <w:tcW w:w="5000" w:type="pct"/>
            <w:gridSpan w:val="3"/>
            <w:vAlign w:val="center"/>
          </w:tcPr>
          <w:p w14:paraId="4407A3C3" w14:textId="6D6067F0" w:rsidR="009B34D5" w:rsidRPr="00F251D4" w:rsidRDefault="009B34D5" w:rsidP="00627B92">
            <w:pPr>
              <w:spacing w:after="0"/>
              <w:rPr>
                <w:rFonts w:eastAsia="Times New Roman"/>
                <w:b/>
                <w:bCs/>
              </w:rPr>
            </w:pPr>
            <w:r w:rsidRPr="00F251D4">
              <w:rPr>
                <w:rFonts w:eastAsia="Times New Roman"/>
                <w:b/>
                <w:bCs/>
              </w:rPr>
              <w:t>17.4.1.2 End of trip facilities</w:t>
            </w:r>
            <w:r w:rsidR="00CD514D" w:rsidRPr="00F251D4">
              <w:rPr>
                <w:rFonts w:eastAsia="Times New Roman"/>
                <w:b/>
                <w:bCs/>
              </w:rPr>
              <w:t xml:space="preserve"> - Parking</w:t>
            </w:r>
          </w:p>
          <w:p w14:paraId="74225A89" w14:textId="77777777" w:rsidR="009B34D5" w:rsidRPr="00307128" w:rsidRDefault="009B34D5" w:rsidP="00627B92">
            <w:pPr>
              <w:spacing w:after="0"/>
              <w:rPr>
                <w:rStyle w:val="Strong"/>
              </w:rPr>
            </w:pPr>
            <w:r w:rsidRPr="00D55824">
              <w:t>Describe how the end of trip cycling facilities provided include the following</w:t>
            </w:r>
          </w:p>
        </w:tc>
      </w:tr>
      <w:tr w:rsidR="009B34D5" w:rsidRPr="00307128" w14:paraId="5A5B2BAA" w14:textId="77777777" w:rsidTr="00627B92">
        <w:trPr>
          <w:cantSplit/>
        </w:trPr>
        <w:tc>
          <w:tcPr>
            <w:tcW w:w="2500" w:type="pct"/>
            <w:vAlign w:val="center"/>
          </w:tcPr>
          <w:p w14:paraId="1FDAEDF8" w14:textId="77777777" w:rsidR="009B34D5" w:rsidRPr="00F251D4" w:rsidRDefault="009B34D5" w:rsidP="00627B92">
            <w:pPr>
              <w:spacing w:after="0"/>
              <w:rPr>
                <w:rFonts w:eastAsia="Times New Roman"/>
                <w:bCs/>
              </w:rPr>
            </w:pPr>
            <w:r w:rsidRPr="00F251D4">
              <w:rPr>
                <w:rFonts w:eastAsia="Times New Roman"/>
                <w:bCs/>
              </w:rPr>
              <w:t>a. Security – The parking spaces are designed to allow both a wheel and the frame to be locked securely, in accordance with AS 2890.3.</w:t>
            </w:r>
          </w:p>
        </w:tc>
        <w:tc>
          <w:tcPr>
            <w:tcW w:w="2500" w:type="pct"/>
            <w:gridSpan w:val="2"/>
            <w:shd w:val="clear" w:color="auto" w:fill="F2F2F2" w:themeFill="background1" w:themeFillShade="F2"/>
            <w:vAlign w:val="center"/>
          </w:tcPr>
          <w:p w14:paraId="2CE7F97E" w14:textId="77777777" w:rsidR="009B34D5" w:rsidRPr="00307128" w:rsidRDefault="009B34D5" w:rsidP="00627B92">
            <w:pPr>
              <w:spacing w:after="0"/>
              <w:rPr>
                <w:rStyle w:val="Strong"/>
              </w:rPr>
            </w:pPr>
          </w:p>
        </w:tc>
      </w:tr>
      <w:tr w:rsidR="009B34D5" w:rsidRPr="00307128" w14:paraId="3F3375D4" w14:textId="77777777" w:rsidTr="00627B92">
        <w:trPr>
          <w:cantSplit/>
        </w:trPr>
        <w:tc>
          <w:tcPr>
            <w:tcW w:w="2500" w:type="pct"/>
            <w:vAlign w:val="center"/>
          </w:tcPr>
          <w:p w14:paraId="7A018364" w14:textId="1D643297" w:rsidR="009B34D5" w:rsidRPr="00F251D4" w:rsidRDefault="00B840EB" w:rsidP="00627B92">
            <w:pPr>
              <w:spacing w:after="0"/>
              <w:rPr>
                <w:rFonts w:eastAsia="Times New Roman"/>
                <w:bCs/>
              </w:rPr>
            </w:pPr>
            <w:r>
              <w:rPr>
                <w:rFonts w:eastAsia="Times New Roman"/>
                <w:bCs/>
              </w:rPr>
              <w:t>b</w:t>
            </w:r>
            <w:r w:rsidR="009B34D5" w:rsidRPr="00F251D4">
              <w:rPr>
                <w:rFonts w:eastAsia="Times New Roman"/>
                <w:bCs/>
              </w:rPr>
              <w:t xml:space="preserve">. Convenient location – Visitor racks are located close to or adjacent to a major entrance in a clearly signposted accessible location. </w:t>
            </w:r>
          </w:p>
        </w:tc>
        <w:tc>
          <w:tcPr>
            <w:tcW w:w="2500" w:type="pct"/>
            <w:gridSpan w:val="2"/>
            <w:shd w:val="clear" w:color="auto" w:fill="F2F2F2" w:themeFill="background1" w:themeFillShade="F2"/>
            <w:vAlign w:val="center"/>
          </w:tcPr>
          <w:p w14:paraId="271A837F" w14:textId="77777777" w:rsidR="009B34D5" w:rsidRPr="00307128" w:rsidRDefault="009B34D5" w:rsidP="00627B92">
            <w:pPr>
              <w:spacing w:after="0"/>
              <w:rPr>
                <w:rStyle w:val="Strong"/>
              </w:rPr>
            </w:pPr>
          </w:p>
        </w:tc>
      </w:tr>
      <w:tr w:rsidR="009B34D5" w:rsidRPr="00307128" w14:paraId="2C3ABFF8" w14:textId="77777777" w:rsidTr="00627B92">
        <w:trPr>
          <w:cantSplit/>
        </w:trPr>
        <w:tc>
          <w:tcPr>
            <w:tcW w:w="2500" w:type="pct"/>
            <w:vAlign w:val="center"/>
          </w:tcPr>
          <w:p w14:paraId="343C25ED" w14:textId="27F58D78" w:rsidR="009B34D5" w:rsidRPr="00D55824" w:rsidRDefault="00B840EB" w:rsidP="00627B92">
            <w:pPr>
              <w:spacing w:after="0"/>
              <w:rPr>
                <w:rFonts w:eastAsia="Times New Roman"/>
                <w:bCs/>
              </w:rPr>
            </w:pPr>
            <w:r>
              <w:rPr>
                <w:rFonts w:eastAsia="Times New Roman"/>
                <w:bCs/>
              </w:rPr>
              <w:t>c</w:t>
            </w:r>
            <w:r w:rsidR="009B34D5" w:rsidRPr="00F251D4">
              <w:rPr>
                <w:rFonts w:eastAsia="Times New Roman"/>
                <w:bCs/>
              </w:rPr>
              <w:t>. Lighting – Bicycle parking spaces located outdoors are lit in accordance with AS 1158.3.1.</w:t>
            </w:r>
          </w:p>
        </w:tc>
        <w:tc>
          <w:tcPr>
            <w:tcW w:w="2500" w:type="pct"/>
            <w:gridSpan w:val="2"/>
            <w:shd w:val="clear" w:color="auto" w:fill="F2F2F2" w:themeFill="background1" w:themeFillShade="F2"/>
            <w:vAlign w:val="center"/>
          </w:tcPr>
          <w:p w14:paraId="0287BBC2" w14:textId="77777777" w:rsidR="009B34D5" w:rsidRPr="00307128" w:rsidRDefault="009B34D5" w:rsidP="00627B92">
            <w:pPr>
              <w:spacing w:after="0"/>
              <w:rPr>
                <w:rStyle w:val="Strong"/>
              </w:rPr>
            </w:pPr>
          </w:p>
        </w:tc>
      </w:tr>
      <w:tr w:rsidR="00552EF0" w:rsidRPr="00307128" w14:paraId="595E45DF" w14:textId="77777777" w:rsidTr="00627B92">
        <w:trPr>
          <w:cantSplit/>
        </w:trPr>
        <w:tc>
          <w:tcPr>
            <w:tcW w:w="2500" w:type="pct"/>
            <w:vAlign w:val="center"/>
          </w:tcPr>
          <w:p w14:paraId="1800BE42" w14:textId="71AF4101" w:rsidR="00552EF0" w:rsidRPr="00627B92" w:rsidRDefault="003007C2">
            <w:pPr>
              <w:spacing w:after="0"/>
              <w:rPr>
                <w:rFonts w:eastAsia="Times New Roman"/>
                <w:b/>
                <w:bCs/>
              </w:rPr>
            </w:pPr>
            <w:r w:rsidRPr="00F251D4">
              <w:rPr>
                <w:rFonts w:eastAsia="Times New Roman"/>
                <w:b/>
                <w:bCs/>
              </w:rPr>
              <w:t>17.4</w:t>
            </w:r>
            <w:r w:rsidR="00552EF0" w:rsidRPr="00F251D4">
              <w:rPr>
                <w:rFonts w:eastAsia="Times New Roman"/>
                <w:b/>
                <w:bCs/>
              </w:rPr>
              <w:t>.1.3 Green Star Certified Active Transport Facilities</w:t>
            </w:r>
          </w:p>
          <w:p w14:paraId="7D7B91CB" w14:textId="1240FA6E" w:rsidR="00552EF0" w:rsidRPr="00627B92" w:rsidRDefault="00552EF0" w:rsidP="00627B92">
            <w:pPr>
              <w:spacing w:before="120" w:after="0"/>
              <w:rPr>
                <w:rFonts w:eastAsia="Times New Roman"/>
                <w:b/>
                <w:bCs/>
              </w:rPr>
            </w:pPr>
            <w:r w:rsidRPr="00F251D4">
              <w:rPr>
                <w:rFonts w:eastAsia="Times New Roman"/>
                <w:bCs/>
              </w:rPr>
              <w:t xml:space="preserve">Describe the Green Star certified active transport facilities available to visitors of </w:t>
            </w:r>
            <w:r w:rsidRPr="00D55824">
              <w:rPr>
                <w:rFonts w:eastAsia="Times New Roman"/>
                <w:bCs/>
              </w:rPr>
              <w:t>the building.</w:t>
            </w:r>
          </w:p>
        </w:tc>
        <w:tc>
          <w:tcPr>
            <w:tcW w:w="2500" w:type="pct"/>
            <w:gridSpan w:val="2"/>
            <w:shd w:val="clear" w:color="auto" w:fill="F2F2F2" w:themeFill="background1" w:themeFillShade="F2"/>
            <w:vAlign w:val="center"/>
          </w:tcPr>
          <w:p w14:paraId="08950E9D" w14:textId="77777777" w:rsidR="00552EF0" w:rsidRPr="00307128" w:rsidRDefault="00552EF0">
            <w:pPr>
              <w:spacing w:after="0"/>
              <w:rPr>
                <w:rStyle w:val="Strong"/>
              </w:rPr>
            </w:pPr>
          </w:p>
        </w:tc>
      </w:tr>
      <w:tr w:rsidR="006B3962" w:rsidRPr="00307128" w14:paraId="228539BF" w14:textId="77777777" w:rsidTr="00627B92">
        <w:trPr>
          <w:cantSplit/>
        </w:trPr>
        <w:tc>
          <w:tcPr>
            <w:tcW w:w="2500" w:type="pct"/>
            <w:vAlign w:val="center"/>
          </w:tcPr>
          <w:p w14:paraId="6C051738" w14:textId="1A58C073" w:rsidR="006B3962" w:rsidRPr="00F251D4" w:rsidRDefault="006B3962">
            <w:pPr>
              <w:spacing w:after="0"/>
              <w:rPr>
                <w:rFonts w:eastAsia="Times New Roman"/>
                <w:b/>
                <w:bCs/>
              </w:rPr>
            </w:pPr>
            <w:r w:rsidRPr="00F251D4">
              <w:rPr>
                <w:rFonts w:eastAsia="Times New Roman"/>
                <w:b/>
                <w:bCs/>
              </w:rPr>
              <w:t>17.4.1.4 Corporate Cycling Initiatives</w:t>
            </w:r>
          </w:p>
          <w:p w14:paraId="0B694B34" w14:textId="7B3AC1AD" w:rsidR="006B3962" w:rsidRPr="00627B92" w:rsidRDefault="006B3962" w:rsidP="00627B92">
            <w:pPr>
              <w:spacing w:before="120" w:after="0"/>
              <w:rPr>
                <w:rFonts w:eastAsia="Times New Roman"/>
                <w:bCs/>
              </w:rPr>
            </w:pPr>
            <w:r w:rsidRPr="00F251D4">
              <w:rPr>
                <w:rFonts w:eastAsia="Times New Roman"/>
                <w:bCs/>
              </w:rPr>
              <w:t>Describe how the visitors have access to corporate cycling initiatives.</w:t>
            </w:r>
          </w:p>
        </w:tc>
        <w:tc>
          <w:tcPr>
            <w:tcW w:w="2500" w:type="pct"/>
            <w:gridSpan w:val="2"/>
            <w:shd w:val="clear" w:color="auto" w:fill="F2F2F2" w:themeFill="background1" w:themeFillShade="F2"/>
            <w:vAlign w:val="center"/>
          </w:tcPr>
          <w:p w14:paraId="6176B832" w14:textId="77777777" w:rsidR="006B3962" w:rsidRPr="00307128" w:rsidRDefault="006B3962">
            <w:pPr>
              <w:spacing w:after="0"/>
              <w:rPr>
                <w:rStyle w:val="Strong"/>
              </w:rPr>
            </w:pPr>
          </w:p>
        </w:tc>
      </w:tr>
      <w:tr w:rsidR="002C2F61" w:rsidRPr="00307128" w14:paraId="19D379CE" w14:textId="77777777" w:rsidTr="00627B92">
        <w:trPr>
          <w:cantSplit/>
        </w:trPr>
        <w:tc>
          <w:tcPr>
            <w:tcW w:w="2500" w:type="pct"/>
            <w:vAlign w:val="center"/>
          </w:tcPr>
          <w:p w14:paraId="19AD11D1" w14:textId="61D40C86" w:rsidR="00CD514D" w:rsidRPr="00627B92" w:rsidRDefault="002C2F61" w:rsidP="00627B92">
            <w:pPr>
              <w:spacing w:after="0"/>
              <w:rPr>
                <w:b/>
              </w:rPr>
            </w:pPr>
            <w:r w:rsidRPr="00627B92">
              <w:rPr>
                <w:b/>
              </w:rPr>
              <w:t>17.</w:t>
            </w:r>
            <w:r w:rsidR="009B34D5" w:rsidRPr="00627B92">
              <w:rPr>
                <w:b/>
              </w:rPr>
              <w:t>4</w:t>
            </w:r>
            <w:r w:rsidRPr="00627B92">
              <w:rPr>
                <w:b/>
              </w:rPr>
              <w:t>.1.</w:t>
            </w:r>
            <w:r w:rsidR="006B3962" w:rsidRPr="00F251D4">
              <w:rPr>
                <w:b/>
              </w:rPr>
              <w:t>5</w:t>
            </w:r>
            <w:r w:rsidR="00CD514D" w:rsidRPr="00627B92">
              <w:rPr>
                <w:b/>
              </w:rPr>
              <w:t xml:space="preserve"> Carpooling Clubs </w:t>
            </w:r>
          </w:p>
          <w:p w14:paraId="65B30421" w14:textId="06011A67" w:rsidR="002C2F61" w:rsidRPr="00F251D4" w:rsidRDefault="002C2F61" w:rsidP="00627B92">
            <w:pPr>
              <w:spacing w:before="120" w:after="0"/>
            </w:pPr>
            <w:r w:rsidRPr="00F251D4">
              <w:rPr>
                <w:rFonts w:eastAsia="Times New Roman"/>
              </w:rPr>
              <w:t>Where applicable describe how any carpooling clubs are managed and organised at the building level</w:t>
            </w:r>
            <w:r w:rsidRPr="00F251D4">
              <w:t>.</w:t>
            </w:r>
          </w:p>
        </w:tc>
        <w:tc>
          <w:tcPr>
            <w:tcW w:w="2500" w:type="pct"/>
            <w:gridSpan w:val="2"/>
            <w:shd w:val="clear" w:color="auto" w:fill="F2F2F2" w:themeFill="background1" w:themeFillShade="F2"/>
            <w:vAlign w:val="center"/>
          </w:tcPr>
          <w:p w14:paraId="1FB264D8" w14:textId="77777777" w:rsidR="002C2F61" w:rsidRPr="00307128" w:rsidRDefault="002C2F61" w:rsidP="00627B92">
            <w:pPr>
              <w:spacing w:after="0"/>
              <w:rPr>
                <w:rStyle w:val="Strong"/>
              </w:rPr>
            </w:pPr>
          </w:p>
        </w:tc>
      </w:tr>
      <w:tr w:rsidR="002C2F61" w:rsidRPr="00307128" w14:paraId="47684F0F" w14:textId="77777777" w:rsidTr="00627B92">
        <w:trPr>
          <w:cantSplit/>
        </w:trPr>
        <w:tc>
          <w:tcPr>
            <w:tcW w:w="2500" w:type="pct"/>
            <w:vAlign w:val="center"/>
          </w:tcPr>
          <w:p w14:paraId="21781D62" w14:textId="2D9E95A2" w:rsidR="00CD514D" w:rsidRPr="00627B92" w:rsidRDefault="002C2F61" w:rsidP="00627B92">
            <w:pPr>
              <w:spacing w:after="0"/>
              <w:rPr>
                <w:b/>
              </w:rPr>
            </w:pPr>
            <w:r w:rsidRPr="00627B92">
              <w:rPr>
                <w:b/>
              </w:rPr>
              <w:t>17.</w:t>
            </w:r>
            <w:r w:rsidR="00156A23">
              <w:rPr>
                <w:b/>
              </w:rPr>
              <w:t>4</w:t>
            </w:r>
            <w:r w:rsidRPr="00627B92">
              <w:rPr>
                <w:b/>
              </w:rPr>
              <w:t>.1.</w:t>
            </w:r>
            <w:r w:rsidR="006B3962" w:rsidRPr="00F251D4">
              <w:rPr>
                <w:b/>
              </w:rPr>
              <w:t>6</w:t>
            </w:r>
            <w:r w:rsidR="00CD514D" w:rsidRPr="00627B92">
              <w:rPr>
                <w:b/>
              </w:rPr>
              <w:t xml:space="preserve"> Car Share Initiatives</w:t>
            </w:r>
          </w:p>
          <w:p w14:paraId="60F48450" w14:textId="180C0328" w:rsidR="002C2F61" w:rsidRPr="00627B92" w:rsidRDefault="002C2F61" w:rsidP="00627B92">
            <w:pPr>
              <w:spacing w:before="120" w:after="0"/>
              <w:rPr>
                <w:rFonts w:eastAsia="Times New Roman"/>
              </w:rPr>
            </w:pPr>
            <w:r w:rsidRPr="00F251D4">
              <w:rPr>
                <w:rFonts w:eastAsia="Times New Roman"/>
              </w:rPr>
              <w:t xml:space="preserve">Where applicable </w:t>
            </w:r>
            <w:r w:rsidRPr="00F251D4">
              <w:t xml:space="preserve">show that </w:t>
            </w:r>
            <w:r w:rsidR="00933EAB" w:rsidRPr="00F251D4">
              <w:t>visitors</w:t>
            </w:r>
            <w:r w:rsidRPr="00F251D4">
              <w:t xml:space="preserve"> have access to a car-share program with one </w:t>
            </w:r>
            <w:r w:rsidR="00933EAB" w:rsidRPr="00D55824">
              <w:t xml:space="preserve">visitor </w:t>
            </w:r>
            <w:r w:rsidRPr="00627B92">
              <w:t>pod, for every 500 occupants, available to them within 500</w:t>
            </w:r>
            <w:r w:rsidR="00933EAB" w:rsidRPr="00627B92">
              <w:t xml:space="preserve"> </w:t>
            </w:r>
            <w:r w:rsidRPr="00627B92">
              <w:t>m walking distance to a main entrance and in accordance with Table 17.2.</w:t>
            </w:r>
          </w:p>
        </w:tc>
        <w:tc>
          <w:tcPr>
            <w:tcW w:w="2500" w:type="pct"/>
            <w:gridSpan w:val="2"/>
            <w:shd w:val="clear" w:color="auto" w:fill="F2F2F2" w:themeFill="background1" w:themeFillShade="F2"/>
            <w:vAlign w:val="center"/>
          </w:tcPr>
          <w:p w14:paraId="1F84DEE9" w14:textId="77777777" w:rsidR="002C2F61" w:rsidRPr="00307128" w:rsidRDefault="002C2F61" w:rsidP="00627B92">
            <w:pPr>
              <w:spacing w:after="0"/>
              <w:rPr>
                <w:rStyle w:val="Strong"/>
              </w:rPr>
            </w:pPr>
          </w:p>
        </w:tc>
      </w:tr>
      <w:tr w:rsidR="00D9748B" w:rsidRPr="00307128" w14:paraId="11923FFC" w14:textId="77777777" w:rsidTr="00627B92">
        <w:trPr>
          <w:cantSplit/>
        </w:trPr>
        <w:tc>
          <w:tcPr>
            <w:tcW w:w="2500" w:type="pct"/>
            <w:vAlign w:val="center"/>
          </w:tcPr>
          <w:p w14:paraId="6D4793BA" w14:textId="0CAF8AE5" w:rsidR="00D9748B" w:rsidRDefault="00D9748B" w:rsidP="00D9748B">
            <w:pPr>
              <w:spacing w:after="0"/>
              <w:rPr>
                <w:b/>
              </w:rPr>
            </w:pPr>
            <w:r>
              <w:rPr>
                <w:b/>
              </w:rPr>
              <w:t>17.4.1.7 Low Emission Vehicle Infrastructure</w:t>
            </w:r>
          </w:p>
          <w:p w14:paraId="6DFB4A84" w14:textId="77777777" w:rsidR="00D9748B" w:rsidRPr="00AD41C7" w:rsidRDefault="00D9748B" w:rsidP="00D9748B">
            <w:pPr>
              <w:spacing w:after="0"/>
            </w:pPr>
            <w:r w:rsidRPr="00AD41C7">
              <w:t>Show how regular occupants have access to parking spaces and/or dedicated infrastructure to support low-emission vehicles, by either;</w:t>
            </w:r>
          </w:p>
          <w:p w14:paraId="5C66A535" w14:textId="77777777" w:rsidR="00D9748B" w:rsidRDefault="00D9748B" w:rsidP="00D9748B">
            <w:pPr>
              <w:pStyle w:val="ListParagraph"/>
              <w:numPr>
                <w:ilvl w:val="0"/>
                <w:numId w:val="38"/>
              </w:numPr>
              <w:spacing w:after="0"/>
              <w:jc w:val="left"/>
            </w:pPr>
            <w:r>
              <w:t>5% of parking dedicated to electric vehicles with charging infrastructure; or</w:t>
            </w:r>
          </w:p>
          <w:p w14:paraId="5A9FE5B9" w14:textId="68DCDAD0" w:rsidR="00D9748B" w:rsidRPr="00757F99" w:rsidRDefault="00D9748B" w:rsidP="00AE76C3">
            <w:pPr>
              <w:pStyle w:val="ListParagraph"/>
              <w:numPr>
                <w:ilvl w:val="0"/>
                <w:numId w:val="38"/>
              </w:numPr>
              <w:spacing w:after="0"/>
              <w:rPr>
                <w:b/>
              </w:rPr>
            </w:pPr>
            <w:r>
              <w:t>For residential project, car share spaces are provided at 1 per 70 occupants</w:t>
            </w:r>
          </w:p>
        </w:tc>
        <w:tc>
          <w:tcPr>
            <w:tcW w:w="2500" w:type="pct"/>
            <w:gridSpan w:val="2"/>
            <w:shd w:val="clear" w:color="auto" w:fill="F2F2F2" w:themeFill="background1" w:themeFillShade="F2"/>
            <w:vAlign w:val="center"/>
          </w:tcPr>
          <w:p w14:paraId="433CE10B" w14:textId="77777777" w:rsidR="00D9748B" w:rsidRPr="00307128" w:rsidRDefault="00D9748B" w:rsidP="00627B92">
            <w:pPr>
              <w:spacing w:after="0"/>
              <w:rPr>
                <w:rStyle w:val="Strong"/>
              </w:rPr>
            </w:pPr>
          </w:p>
        </w:tc>
      </w:tr>
      <w:tr w:rsidR="002C2F61" w:rsidRPr="00307128" w14:paraId="2B8185D0" w14:textId="77777777" w:rsidTr="00627B92">
        <w:trPr>
          <w:cantSplit/>
        </w:trPr>
        <w:tc>
          <w:tcPr>
            <w:tcW w:w="2500" w:type="pct"/>
            <w:vAlign w:val="center"/>
          </w:tcPr>
          <w:p w14:paraId="381F12E7" w14:textId="6E1C92BC" w:rsidR="00CD514D" w:rsidRPr="00627B92" w:rsidRDefault="002C2F61" w:rsidP="00627B92">
            <w:pPr>
              <w:spacing w:after="0"/>
              <w:rPr>
                <w:b/>
              </w:rPr>
            </w:pPr>
            <w:r w:rsidRPr="00627B92">
              <w:rPr>
                <w:b/>
              </w:rPr>
              <w:t>17.</w:t>
            </w:r>
            <w:r w:rsidR="00156A23">
              <w:rPr>
                <w:b/>
              </w:rPr>
              <w:t>4</w:t>
            </w:r>
            <w:r w:rsidRPr="00627B92">
              <w:rPr>
                <w:b/>
              </w:rPr>
              <w:t>.1.</w:t>
            </w:r>
            <w:r w:rsidR="00D9748B">
              <w:rPr>
                <w:b/>
              </w:rPr>
              <w:t>8</w:t>
            </w:r>
            <w:r w:rsidR="00D9748B" w:rsidRPr="00627B92">
              <w:rPr>
                <w:b/>
              </w:rPr>
              <w:t xml:space="preserve"> </w:t>
            </w:r>
            <w:r w:rsidR="00CD514D" w:rsidRPr="00627B92">
              <w:rPr>
                <w:b/>
              </w:rPr>
              <w:t>Other Initiatives</w:t>
            </w:r>
          </w:p>
          <w:p w14:paraId="07ADD80E" w14:textId="19C34EFC" w:rsidR="002C2F61" w:rsidRPr="00627B92" w:rsidRDefault="002C2F61" w:rsidP="00627B92">
            <w:pPr>
              <w:spacing w:before="120" w:after="0"/>
              <w:rPr>
                <w:rFonts w:eastAsia="Times New Roman"/>
              </w:rPr>
            </w:pPr>
            <w:r w:rsidRPr="00F251D4">
              <w:rPr>
                <w:rFonts w:eastAsia="Times New Roman"/>
              </w:rPr>
              <w:t xml:space="preserve">Where applicable, describe any other initiatives that suit other specific occupant needs that have been included. Describe how they encourage the use of transport modes other than </w:t>
            </w:r>
            <w:r w:rsidRPr="00F251D4">
              <w:rPr>
                <w:rFonts w:eastAsia="Times New Roman"/>
                <w:i/>
                <w:iCs/>
              </w:rPr>
              <w:t>conventional single-occupant vehicles</w:t>
            </w:r>
            <w:r w:rsidRPr="00D55824">
              <w:rPr>
                <w:rFonts w:eastAsia="Times New Roman"/>
              </w:rPr>
              <w:t>.</w:t>
            </w:r>
          </w:p>
        </w:tc>
        <w:tc>
          <w:tcPr>
            <w:tcW w:w="2500" w:type="pct"/>
            <w:gridSpan w:val="2"/>
            <w:shd w:val="clear" w:color="auto" w:fill="F2F2F2" w:themeFill="background1" w:themeFillShade="F2"/>
            <w:vAlign w:val="center"/>
          </w:tcPr>
          <w:p w14:paraId="33465040" w14:textId="77777777" w:rsidR="002C2F61" w:rsidRPr="00307128" w:rsidRDefault="002C2F61" w:rsidP="00627B92">
            <w:pPr>
              <w:spacing w:after="0"/>
              <w:rPr>
                <w:rStyle w:val="Strong"/>
              </w:rPr>
            </w:pPr>
          </w:p>
        </w:tc>
      </w:tr>
      <w:tr w:rsidR="00B840EB" w:rsidRPr="00307128" w14:paraId="324FED36" w14:textId="77777777" w:rsidTr="00627B92">
        <w:trPr>
          <w:cantSplit/>
        </w:trPr>
        <w:tc>
          <w:tcPr>
            <w:tcW w:w="4276" w:type="pct"/>
            <w:gridSpan w:val="2"/>
            <w:vAlign w:val="center"/>
          </w:tcPr>
          <w:p w14:paraId="5C2229B9" w14:textId="4425558B" w:rsidR="00B840EB" w:rsidRPr="000F282F" w:rsidRDefault="0072637E" w:rsidP="000F282F">
            <w:pPr>
              <w:spacing w:after="0"/>
              <w:rPr>
                <w:b/>
                <w:bCs/>
              </w:rPr>
            </w:pPr>
            <w:r>
              <w:rPr>
                <w:b/>
                <w:bCs/>
              </w:rPr>
              <w:t>17.4</w:t>
            </w:r>
            <w:r w:rsidR="00B840EB" w:rsidRPr="000F282F">
              <w:rPr>
                <w:b/>
                <w:bCs/>
              </w:rPr>
              <w:t>.</w:t>
            </w:r>
            <w:r w:rsidR="00B840EB">
              <w:rPr>
                <w:b/>
                <w:bCs/>
              </w:rPr>
              <w:t>2</w:t>
            </w:r>
            <w:r w:rsidR="00B840EB" w:rsidRPr="000F282F">
              <w:rPr>
                <w:b/>
                <w:bCs/>
              </w:rPr>
              <w:t xml:space="preserve"> Calculating points</w:t>
            </w:r>
          </w:p>
          <w:p w14:paraId="01076F65" w14:textId="25A7902D" w:rsidR="00B840EB" w:rsidRPr="00307128" w:rsidRDefault="00B840EB">
            <w:pPr>
              <w:spacing w:after="0"/>
              <w:rPr>
                <w:b/>
              </w:rPr>
            </w:pPr>
            <w:r w:rsidRPr="000F282F">
              <w:t>The Sustainable Transport Calculator has been used to generate and calculate results for each criterion.</w:t>
            </w:r>
          </w:p>
        </w:tc>
        <w:sdt>
          <w:sdtPr>
            <w:rPr>
              <w:rStyle w:val="Strong"/>
              <w:b w:val="0"/>
              <w:color w:val="4BACC6" w:themeColor="accent5"/>
            </w:rPr>
            <w:id w:val="384770105"/>
            <w14:checkbox>
              <w14:checked w14:val="0"/>
              <w14:checkedState w14:val="2612" w14:font="MS Gothic"/>
              <w14:uncheckedState w14:val="2610" w14:font="MS Gothic"/>
            </w14:checkbox>
          </w:sdtPr>
          <w:sdtEndPr>
            <w:rPr>
              <w:rStyle w:val="Strong"/>
            </w:rPr>
          </w:sdtEndPr>
          <w:sdtContent>
            <w:tc>
              <w:tcPr>
                <w:tcW w:w="724" w:type="pct"/>
                <w:shd w:val="clear" w:color="auto" w:fill="F2F2F2" w:themeFill="background1" w:themeFillShade="F2"/>
                <w:vAlign w:val="center"/>
              </w:tcPr>
              <w:p w14:paraId="15492653" w14:textId="0B59E532" w:rsidR="00B840EB" w:rsidRPr="00307128" w:rsidRDefault="0060136A" w:rsidP="00627B92">
                <w:pPr>
                  <w:spacing w:after="0"/>
                  <w:jc w:val="center"/>
                  <w:rPr>
                    <w:rStyle w:val="Strong"/>
                  </w:rPr>
                </w:pPr>
                <w:r>
                  <w:rPr>
                    <w:rStyle w:val="Strong"/>
                    <w:rFonts w:ascii="MS Gothic" w:eastAsia="MS Gothic" w:hAnsi="MS Gothic" w:hint="eastAsia"/>
                    <w:b w:val="0"/>
                    <w:color w:val="4BACC6" w:themeColor="accent5"/>
                  </w:rPr>
                  <w:t>☐</w:t>
                </w:r>
              </w:p>
            </w:tc>
          </w:sdtContent>
        </w:sdt>
      </w:tr>
    </w:tbl>
    <w:p w14:paraId="56A82066" w14:textId="77777777" w:rsidR="00034266" w:rsidRPr="00F251D4" w:rsidRDefault="00034266" w:rsidP="00034266"/>
    <w:p w14:paraId="4D3FF0C9" w14:textId="77777777" w:rsidR="00034266" w:rsidRPr="00627B92" w:rsidRDefault="00034266" w:rsidP="00034266">
      <w:r w:rsidRPr="00627B92">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034266" w:rsidRPr="00307128" w14:paraId="34A6AA68" w14:textId="77777777" w:rsidTr="009B1CD9">
        <w:tc>
          <w:tcPr>
            <w:tcW w:w="3739" w:type="pct"/>
            <w:shd w:val="clear" w:color="auto" w:fill="B6DDE8" w:themeFill="accent5" w:themeFillTint="66"/>
            <w:vAlign w:val="center"/>
          </w:tcPr>
          <w:p w14:paraId="29053629" w14:textId="77777777" w:rsidR="00034266" w:rsidRPr="00627B92" w:rsidRDefault="00034266" w:rsidP="009B1CD9">
            <w:pPr>
              <w:spacing w:after="0"/>
              <w:rPr>
                <w:b/>
              </w:rPr>
            </w:pPr>
            <w:r w:rsidRPr="00627B92">
              <w:rPr>
                <w:b/>
              </w:rPr>
              <w:t>Supporting Documentation</w:t>
            </w:r>
          </w:p>
          <w:p w14:paraId="47FB8AAD" w14:textId="77777777" w:rsidR="00034266" w:rsidRPr="00627B92" w:rsidRDefault="00034266" w:rsidP="009B1CD9">
            <w:pPr>
              <w:spacing w:after="0"/>
            </w:pPr>
            <w:r w:rsidRPr="00627B92">
              <w:t xml:space="preserve">(Name / title / description of document) </w:t>
            </w:r>
          </w:p>
        </w:tc>
        <w:tc>
          <w:tcPr>
            <w:tcW w:w="1261" w:type="pct"/>
            <w:shd w:val="clear" w:color="auto" w:fill="B6DDE8" w:themeFill="accent5" w:themeFillTint="66"/>
            <w:vAlign w:val="center"/>
          </w:tcPr>
          <w:p w14:paraId="1803E924" w14:textId="77777777" w:rsidR="00034266" w:rsidRPr="00627B92" w:rsidRDefault="00034266" w:rsidP="009B1CD9">
            <w:pPr>
              <w:spacing w:after="0"/>
              <w:jc w:val="center"/>
              <w:rPr>
                <w:b/>
              </w:rPr>
            </w:pPr>
            <w:r w:rsidRPr="00627B92">
              <w:rPr>
                <w:b/>
              </w:rPr>
              <w:t>Reference</w:t>
            </w:r>
          </w:p>
          <w:p w14:paraId="6913B8D5" w14:textId="77777777" w:rsidR="00034266" w:rsidRPr="00627B92" w:rsidRDefault="00034266" w:rsidP="009B1CD9">
            <w:pPr>
              <w:spacing w:after="0"/>
              <w:jc w:val="center"/>
            </w:pPr>
            <w:r w:rsidRPr="00627B92">
              <w:t>(Page no. or section)</w:t>
            </w:r>
          </w:p>
        </w:tc>
      </w:tr>
      <w:tr w:rsidR="00034266" w:rsidRPr="00307128" w14:paraId="01E13176" w14:textId="77777777" w:rsidTr="009B1CD9">
        <w:tc>
          <w:tcPr>
            <w:tcW w:w="3739" w:type="pct"/>
            <w:vAlign w:val="center"/>
          </w:tcPr>
          <w:p w14:paraId="78E42840" w14:textId="4AE7417B" w:rsidR="00034266" w:rsidRPr="00F251D4" w:rsidRDefault="00034266" w:rsidP="009B1CD9">
            <w:pPr>
              <w:spacing w:after="0"/>
            </w:pPr>
            <w:r w:rsidRPr="00F251D4">
              <w:rPr>
                <w:color w:val="4BACC6" w:themeColor="accent5"/>
              </w:rPr>
              <w:t>Green Star – Performance Sustainable Transport Programs calculator</w:t>
            </w:r>
          </w:p>
        </w:tc>
        <w:tc>
          <w:tcPr>
            <w:tcW w:w="1261" w:type="pct"/>
            <w:vAlign w:val="center"/>
          </w:tcPr>
          <w:p w14:paraId="63E92299" w14:textId="77777777" w:rsidR="00034266" w:rsidRPr="00627B92" w:rsidRDefault="00034266" w:rsidP="00AE76C3">
            <w:pPr>
              <w:spacing w:after="0"/>
              <w:jc w:val="center"/>
            </w:pPr>
            <w:r w:rsidRPr="00D55824">
              <w:rPr>
                <w:color w:val="4BACC6" w:themeColor="accent5"/>
              </w:rPr>
              <w:t>[####]</w:t>
            </w:r>
          </w:p>
        </w:tc>
      </w:tr>
      <w:tr w:rsidR="00034266" w:rsidRPr="00307128" w14:paraId="1F7E651B" w14:textId="77777777" w:rsidTr="009B1CD9">
        <w:tc>
          <w:tcPr>
            <w:tcW w:w="3739" w:type="pct"/>
            <w:vAlign w:val="center"/>
          </w:tcPr>
          <w:p w14:paraId="3733223B" w14:textId="77777777" w:rsidR="00034266" w:rsidRPr="00F251D4" w:rsidRDefault="00034266" w:rsidP="009B1CD9">
            <w:pPr>
              <w:spacing w:after="0"/>
            </w:pPr>
            <w:r w:rsidRPr="00F251D4">
              <w:rPr>
                <w:color w:val="4BACC6" w:themeColor="accent5"/>
              </w:rPr>
              <w:t>[####]</w:t>
            </w:r>
          </w:p>
        </w:tc>
        <w:tc>
          <w:tcPr>
            <w:tcW w:w="1261" w:type="pct"/>
            <w:vAlign w:val="center"/>
          </w:tcPr>
          <w:p w14:paraId="3FB50B46" w14:textId="77777777" w:rsidR="00034266" w:rsidRPr="00627B92" w:rsidRDefault="00034266" w:rsidP="00AE76C3">
            <w:pPr>
              <w:spacing w:after="0"/>
              <w:jc w:val="center"/>
            </w:pPr>
            <w:r w:rsidRPr="00D55824">
              <w:rPr>
                <w:color w:val="4BACC6" w:themeColor="accent5"/>
              </w:rPr>
              <w:t>[####]</w:t>
            </w:r>
          </w:p>
        </w:tc>
      </w:tr>
    </w:tbl>
    <w:p w14:paraId="20D6030E" w14:textId="77777777" w:rsidR="00034266" w:rsidRPr="00F251D4" w:rsidRDefault="00034266" w:rsidP="00627B92"/>
    <w:p w14:paraId="014DF20C" w14:textId="77777777" w:rsidR="002C2F61" w:rsidRPr="00627B92" w:rsidRDefault="002C2F61" w:rsidP="00F941EA">
      <w:pPr>
        <w:pStyle w:val="Heading3"/>
        <w:keepLines w:val="0"/>
        <w:rPr>
          <w:rFonts w:cs="Arial"/>
        </w:rPr>
      </w:pPr>
      <w:r w:rsidRPr="00627B92">
        <w:rPr>
          <w:rFonts w:cs="Arial"/>
        </w:rPr>
        <w:t>DISCUSSION</w:t>
      </w:r>
    </w:p>
    <w:p w14:paraId="264B75D3" w14:textId="673C1948" w:rsidR="002C2F61" w:rsidRPr="00627B92" w:rsidRDefault="002C2F61" w:rsidP="00F941EA">
      <w:r w:rsidRPr="00627B92">
        <w:t xml:space="preserve">Outline any issues you would like to highlight and clarify with the </w:t>
      </w:r>
      <w:r w:rsidR="00AE76C3">
        <w:t>Certified Assessor(s).</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2C2F61" w:rsidRPr="00307128" w14:paraId="24D9DDE8" w14:textId="77777777" w:rsidTr="00920961">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14:paraId="37F3F3B9" w14:textId="77777777" w:rsidR="002C2F61" w:rsidRPr="00627B92" w:rsidRDefault="002C2F61" w:rsidP="00F941EA"/>
        </w:tc>
      </w:tr>
    </w:tbl>
    <w:p w14:paraId="7E3ECB4E" w14:textId="77777777" w:rsidR="0072637E" w:rsidRPr="00F251D4" w:rsidRDefault="0072637E" w:rsidP="00F941EA"/>
    <w:p w14:paraId="055EDCD4" w14:textId="77777777" w:rsidR="000F12D3" w:rsidRPr="00F251D4" w:rsidRDefault="000F12D3" w:rsidP="00F941EA">
      <w:pPr>
        <w:pStyle w:val="Heading1"/>
      </w:pPr>
      <w:r w:rsidRPr="00F251D4">
        <w:t>DECLARATION</w:t>
      </w:r>
    </w:p>
    <w:p w14:paraId="234A6E02" w14:textId="77777777" w:rsidR="000F12D3" w:rsidRPr="00627B92" w:rsidRDefault="000F12D3" w:rsidP="00F941EA">
      <w:pPr>
        <w:rPr>
          <w:rFonts w:eastAsiaTheme="majorEastAsia"/>
        </w:rPr>
      </w:pPr>
      <w:r w:rsidRPr="00627B92">
        <w:rPr>
          <w:rFonts w:eastAsiaTheme="majorEastAsia"/>
        </w:rPr>
        <w:t xml:space="preserve">I confirm that the information provided in this document is truthful and accurate at the time of completion. </w:t>
      </w:r>
    </w:p>
    <w:p w14:paraId="2C8EB4BA" w14:textId="77777777" w:rsidR="00FF0CAA" w:rsidRPr="00627B92" w:rsidRDefault="00FF0CAA" w:rsidP="00FF0CAA">
      <w:r w:rsidRPr="00627B92">
        <w:t xml:space="preserve">Provide author details, including name, position and email address: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9027"/>
      </w:tblGrid>
      <w:tr w:rsidR="00FF0CAA" w:rsidRPr="00307128" w14:paraId="250870F1" w14:textId="77777777" w:rsidTr="00B30C95">
        <w:tc>
          <w:tcPr>
            <w:tcW w:w="5000" w:type="pct"/>
            <w:shd w:val="clear" w:color="auto" w:fill="F2F2F2" w:themeFill="background1" w:themeFillShade="F2"/>
            <w:vAlign w:val="center"/>
          </w:tcPr>
          <w:p w14:paraId="79B80E45" w14:textId="77777777" w:rsidR="00FF0CAA" w:rsidRPr="00627B92" w:rsidRDefault="00FF0CAA" w:rsidP="00B30C95"/>
        </w:tc>
      </w:tr>
    </w:tbl>
    <w:sdt>
      <w:sdtPr>
        <w:id w:val="-976908219"/>
        <w:showingPlcHdr/>
        <w:date>
          <w:dateFormat w:val="d/MM/yyyy"/>
          <w:lid w:val="en-AU"/>
          <w:storeMappedDataAs w:val="dateTime"/>
          <w:calendar w:val="gregorian"/>
        </w:date>
      </w:sdtPr>
      <w:sdtEndPr/>
      <w:sdtContent>
        <w:p w14:paraId="4FE19B67" w14:textId="77777777" w:rsidR="00FF0CAA" w:rsidRPr="00F251D4" w:rsidRDefault="00FF0CAA" w:rsidP="00FF0CAA">
          <w:r w:rsidRPr="00F251D4">
            <w:rPr>
              <w:rStyle w:val="PlaceholderText"/>
            </w:rPr>
            <w:t>Click here to enter a date.</w:t>
          </w:r>
        </w:p>
      </w:sdtContent>
    </w:sdt>
    <w:p w14:paraId="7DDEE376" w14:textId="77777777" w:rsidR="00D72888" w:rsidRPr="00F251D4" w:rsidRDefault="00D72888" w:rsidP="00F941EA"/>
    <w:sectPr w:rsidR="00D72888" w:rsidRPr="00F251D4"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E865A6" w14:textId="77777777" w:rsidR="00C77B26" w:rsidRDefault="00C77B26" w:rsidP="00341F70">
      <w:pPr>
        <w:spacing w:after="0" w:line="240" w:lineRule="auto"/>
      </w:pPr>
      <w:r>
        <w:separator/>
      </w:r>
    </w:p>
  </w:endnote>
  <w:endnote w:type="continuationSeparator" w:id="0">
    <w:p w14:paraId="2B78C1EB" w14:textId="77777777" w:rsidR="00C77B26" w:rsidRDefault="00C77B26"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81735A" w14:textId="77777777" w:rsidR="00341F70" w:rsidRDefault="00341F70">
    <w:pPr>
      <w:pStyle w:val="Footer"/>
    </w:pPr>
    <w:r>
      <w:rPr>
        <w:noProof/>
        <w:lang w:eastAsia="en-AU"/>
      </w:rPr>
      <w:drawing>
        <wp:inline distT="0" distB="0" distL="0" distR="0" wp14:anchorId="0EC5D956" wp14:editId="572F6CD7">
          <wp:extent cx="2713990" cy="35242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99E5DE" w14:textId="77777777" w:rsidR="00C77B26" w:rsidRDefault="00C77B26" w:rsidP="00341F70">
      <w:pPr>
        <w:spacing w:after="0" w:line="240" w:lineRule="auto"/>
      </w:pPr>
      <w:r>
        <w:separator/>
      </w:r>
    </w:p>
  </w:footnote>
  <w:footnote w:type="continuationSeparator" w:id="0">
    <w:p w14:paraId="02D31BC3" w14:textId="77777777" w:rsidR="00C77B26" w:rsidRDefault="00C77B26"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51310" w14:textId="64CC1EED" w:rsidR="00A21FCB" w:rsidRPr="00757F99" w:rsidRDefault="00A21FCB" w:rsidP="00A21FCB">
    <w:pPr>
      <w:pStyle w:val="Header"/>
      <w:pBdr>
        <w:bottom w:val="single" w:sz="4" w:space="1" w:color="auto"/>
      </w:pBdr>
      <w:tabs>
        <w:tab w:val="clear" w:pos="9026"/>
        <w:tab w:val="left" w:pos="5103"/>
        <w:tab w:val="right" w:pos="9639"/>
      </w:tabs>
      <w:ind w:right="-612" w:hanging="567"/>
      <w:rPr>
        <w:rFonts w:cs="Arial"/>
        <w:sz w:val="16"/>
        <w:szCs w:val="16"/>
        <w:lang w:val="en-US"/>
      </w:rPr>
    </w:pPr>
    <w:r w:rsidRPr="00D9748B">
      <w:rPr>
        <w:rFonts w:cs="Arial"/>
        <w:sz w:val="16"/>
        <w:szCs w:val="16"/>
        <w:lang w:val="en-US"/>
      </w:rPr>
      <w:t xml:space="preserve">Green Star – </w:t>
    </w:r>
    <w:r w:rsidR="00A72EB0" w:rsidRPr="00D9748B">
      <w:rPr>
        <w:rFonts w:cs="Arial"/>
        <w:sz w:val="16"/>
        <w:szCs w:val="16"/>
        <w:lang w:val="en-US"/>
      </w:rPr>
      <w:t>Performance v1</w:t>
    </w:r>
    <w:r w:rsidR="006B3962" w:rsidRPr="00D9748B">
      <w:rPr>
        <w:rFonts w:cs="Arial"/>
        <w:sz w:val="16"/>
        <w:szCs w:val="16"/>
        <w:lang w:val="en-US"/>
      </w:rPr>
      <w:t>.</w:t>
    </w:r>
    <w:r w:rsidR="00D9748B" w:rsidRPr="00D9748B">
      <w:rPr>
        <w:rFonts w:cs="Arial"/>
        <w:sz w:val="16"/>
        <w:szCs w:val="16"/>
        <w:lang w:val="en-US"/>
      </w:rPr>
      <w:t>2</w:t>
    </w:r>
    <w:r w:rsidRPr="00757F99">
      <w:rPr>
        <w:rFonts w:cs="Arial"/>
        <w:sz w:val="16"/>
        <w:szCs w:val="16"/>
        <w:lang w:val="en-US"/>
      </w:rPr>
      <w:tab/>
    </w:r>
    <w:r w:rsidRPr="00757F99">
      <w:rPr>
        <w:rFonts w:cs="Arial"/>
        <w:sz w:val="16"/>
        <w:szCs w:val="16"/>
        <w:lang w:val="en-US"/>
      </w:rPr>
      <w:tab/>
    </w:r>
    <w:r w:rsidRPr="00757F99">
      <w:rPr>
        <w:rFonts w:cs="Arial"/>
        <w:sz w:val="16"/>
        <w:szCs w:val="16"/>
        <w:lang w:val="en-US"/>
      </w:rPr>
      <w:tab/>
    </w:r>
    <w:r w:rsidR="00F251D4" w:rsidRPr="00757F99">
      <w:rPr>
        <w:rFonts w:cs="Arial"/>
        <w:sz w:val="16"/>
        <w:szCs w:val="16"/>
        <w:lang w:val="en-US"/>
      </w:rPr>
      <w:t xml:space="preserve">Initial Certification </w:t>
    </w:r>
    <w:r w:rsidRPr="00757F99">
      <w:rPr>
        <w:rFonts w:cs="Arial"/>
        <w:sz w:val="16"/>
        <w:szCs w:val="16"/>
        <w:lang w:val="en-US"/>
      </w:rPr>
      <w:t xml:space="preserve">Submission Template </w:t>
    </w:r>
    <w:r w:rsidR="00307128" w:rsidRPr="00757F99">
      <w:rPr>
        <w:rFonts w:cs="Arial"/>
        <w:sz w:val="16"/>
        <w:szCs w:val="16"/>
        <w:lang w:val="en-US"/>
      </w:rPr>
      <w:t>r1</w:t>
    </w:r>
  </w:p>
  <w:p w14:paraId="27F91E30" w14:textId="77777777" w:rsidR="00341F70" w:rsidRDefault="00341F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B32EF"/>
    <w:multiLevelType w:val="hybridMultilevel"/>
    <w:tmpl w:val="08A2A7AE"/>
    <w:lvl w:ilvl="0" w:tplc="7182EA16">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482E26"/>
    <w:multiLevelType w:val="hybridMultilevel"/>
    <w:tmpl w:val="0FF81DE4"/>
    <w:lvl w:ilvl="0" w:tplc="B5E20EBE">
      <w:numFmt w:val="bullet"/>
      <w:lvlText w:val=""/>
      <w:lvlJc w:val="left"/>
      <w:pPr>
        <w:ind w:left="720" w:hanging="360"/>
      </w:pPr>
      <w:rPr>
        <w:rFonts w:ascii="Arial" w:eastAsia="Arial"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73324B2"/>
    <w:multiLevelType w:val="hybridMultilevel"/>
    <w:tmpl w:val="CD82B3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47D0D90"/>
    <w:multiLevelType w:val="hybridMultilevel"/>
    <w:tmpl w:val="0D4A1F6C"/>
    <w:lvl w:ilvl="0" w:tplc="B5E20EBE">
      <w:numFmt w:val="bullet"/>
      <w:lvlText w:val=""/>
      <w:lvlJc w:val="left"/>
      <w:pPr>
        <w:ind w:left="720" w:hanging="360"/>
      </w:pPr>
      <w:rPr>
        <w:rFonts w:ascii="Arial" w:eastAsia="Arial"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B5E75E8"/>
    <w:multiLevelType w:val="hybridMultilevel"/>
    <w:tmpl w:val="698A2ADC"/>
    <w:lvl w:ilvl="0" w:tplc="C11A8D52">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E99345F"/>
    <w:multiLevelType w:val="hybridMultilevel"/>
    <w:tmpl w:val="BCA2426C"/>
    <w:lvl w:ilvl="0" w:tplc="0C090019">
      <w:start w:val="1"/>
      <w:numFmt w:val="lowerLetter"/>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0"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D062501"/>
    <w:multiLevelType w:val="hybridMultilevel"/>
    <w:tmpl w:val="E78215D6"/>
    <w:lvl w:ilvl="0" w:tplc="23B650A8">
      <w:start w:val="1"/>
      <w:numFmt w:val="upperLetter"/>
      <w:pStyle w:val="Optionslis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9D1608C"/>
    <w:multiLevelType w:val="hybridMultilevel"/>
    <w:tmpl w:val="06E4A5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8"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B101DEA"/>
    <w:multiLevelType w:val="hybridMultilevel"/>
    <w:tmpl w:val="9250787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3" w15:restartNumberingAfterBreak="0">
    <w:nsid w:val="6B5B3D87"/>
    <w:multiLevelType w:val="hybridMultilevel"/>
    <w:tmpl w:val="2D1AB962"/>
    <w:lvl w:ilvl="0" w:tplc="3F9E2410">
      <w:start w:val="1"/>
      <w:numFmt w:val="lowerRoman"/>
      <w:pStyle w:val="L2NumList"/>
      <w:lvlText w:val="%1."/>
      <w:lvlJc w:val="righ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4"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3B94E13"/>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30"/>
  </w:num>
  <w:num w:numId="3">
    <w:abstractNumId w:val="31"/>
  </w:num>
  <w:num w:numId="4">
    <w:abstractNumId w:val="21"/>
  </w:num>
  <w:num w:numId="5">
    <w:abstractNumId w:val="1"/>
  </w:num>
  <w:num w:numId="6">
    <w:abstractNumId w:val="24"/>
  </w:num>
  <w:num w:numId="7">
    <w:abstractNumId w:val="27"/>
  </w:num>
  <w:num w:numId="8">
    <w:abstractNumId w:val="3"/>
  </w:num>
  <w:num w:numId="9">
    <w:abstractNumId w:val="13"/>
  </w:num>
  <w:num w:numId="10">
    <w:abstractNumId w:val="6"/>
  </w:num>
  <w:num w:numId="11">
    <w:abstractNumId w:val="11"/>
  </w:num>
  <w:num w:numId="12">
    <w:abstractNumId w:val="0"/>
  </w:num>
  <w:num w:numId="13">
    <w:abstractNumId w:val="2"/>
  </w:num>
  <w:num w:numId="14">
    <w:abstractNumId w:val="20"/>
  </w:num>
  <w:num w:numId="15">
    <w:abstractNumId w:val="17"/>
  </w:num>
  <w:num w:numId="16">
    <w:abstractNumId w:val="37"/>
  </w:num>
  <w:num w:numId="17">
    <w:abstractNumId w:val="4"/>
  </w:num>
  <w:num w:numId="18">
    <w:abstractNumId w:val="15"/>
  </w:num>
  <w:num w:numId="19">
    <w:abstractNumId w:val="22"/>
  </w:num>
  <w:num w:numId="20">
    <w:abstractNumId w:val="36"/>
  </w:num>
  <w:num w:numId="21">
    <w:abstractNumId w:val="34"/>
  </w:num>
  <w:num w:numId="22">
    <w:abstractNumId w:val="25"/>
  </w:num>
  <w:num w:numId="23">
    <w:abstractNumId w:val="18"/>
  </w:num>
  <w:num w:numId="24">
    <w:abstractNumId w:val="29"/>
  </w:num>
  <w:num w:numId="25">
    <w:abstractNumId w:val="8"/>
  </w:num>
  <w:num w:numId="26">
    <w:abstractNumId w:val="16"/>
  </w:num>
  <w:num w:numId="27">
    <w:abstractNumId w:val="28"/>
  </w:num>
  <w:num w:numId="28">
    <w:abstractNumId w:val="5"/>
  </w:num>
  <w:num w:numId="29">
    <w:abstractNumId w:val="19"/>
  </w:num>
  <w:num w:numId="30">
    <w:abstractNumId w:val="35"/>
  </w:num>
  <w:num w:numId="31">
    <w:abstractNumId w:val="33"/>
  </w:num>
  <w:num w:numId="32">
    <w:abstractNumId w:val="23"/>
  </w:num>
  <w:num w:numId="33">
    <w:abstractNumId w:val="9"/>
  </w:num>
  <w:num w:numId="34">
    <w:abstractNumId w:val="7"/>
  </w:num>
  <w:num w:numId="35">
    <w:abstractNumId w:val="10"/>
  </w:num>
  <w:num w:numId="36">
    <w:abstractNumId w:val="32"/>
  </w:num>
  <w:num w:numId="37">
    <w:abstractNumId w:val="12"/>
  </w:num>
  <w:num w:numId="38">
    <w:abstractNumId w:val="2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10B25"/>
    <w:rsid w:val="00015682"/>
    <w:rsid w:val="00015B85"/>
    <w:rsid w:val="00017B56"/>
    <w:rsid w:val="00024DF2"/>
    <w:rsid w:val="000251DE"/>
    <w:rsid w:val="0002622D"/>
    <w:rsid w:val="00033608"/>
    <w:rsid w:val="00034266"/>
    <w:rsid w:val="00041305"/>
    <w:rsid w:val="000414A1"/>
    <w:rsid w:val="00043CC3"/>
    <w:rsid w:val="0007088C"/>
    <w:rsid w:val="00097055"/>
    <w:rsid w:val="000D169E"/>
    <w:rsid w:val="000D42A1"/>
    <w:rsid w:val="000F12D3"/>
    <w:rsid w:val="000F321D"/>
    <w:rsid w:val="00102D9D"/>
    <w:rsid w:val="00103541"/>
    <w:rsid w:val="0011081A"/>
    <w:rsid w:val="00120507"/>
    <w:rsid w:val="001403DB"/>
    <w:rsid w:val="00145EF1"/>
    <w:rsid w:val="00155FD6"/>
    <w:rsid w:val="00156A23"/>
    <w:rsid w:val="00166528"/>
    <w:rsid w:val="001A6021"/>
    <w:rsid w:val="001A76C9"/>
    <w:rsid w:val="001C087A"/>
    <w:rsid w:val="001C55B2"/>
    <w:rsid w:val="001F79F9"/>
    <w:rsid w:val="0021614D"/>
    <w:rsid w:val="00253282"/>
    <w:rsid w:val="0026389D"/>
    <w:rsid w:val="00291D61"/>
    <w:rsid w:val="002A3459"/>
    <w:rsid w:val="002B5708"/>
    <w:rsid w:val="002C2F61"/>
    <w:rsid w:val="002C68AB"/>
    <w:rsid w:val="002D672F"/>
    <w:rsid w:val="002F0C37"/>
    <w:rsid w:val="002F5557"/>
    <w:rsid w:val="002F62A5"/>
    <w:rsid w:val="003007C2"/>
    <w:rsid w:val="00307128"/>
    <w:rsid w:val="00313F06"/>
    <w:rsid w:val="00321287"/>
    <w:rsid w:val="00325F20"/>
    <w:rsid w:val="00341F70"/>
    <w:rsid w:val="00343B85"/>
    <w:rsid w:val="00354A98"/>
    <w:rsid w:val="00375418"/>
    <w:rsid w:val="00383ADF"/>
    <w:rsid w:val="00385775"/>
    <w:rsid w:val="00386BF8"/>
    <w:rsid w:val="0039605A"/>
    <w:rsid w:val="003A63C9"/>
    <w:rsid w:val="003B481B"/>
    <w:rsid w:val="003E6408"/>
    <w:rsid w:val="003F710D"/>
    <w:rsid w:val="004109A5"/>
    <w:rsid w:val="00415DAA"/>
    <w:rsid w:val="00421258"/>
    <w:rsid w:val="004238E6"/>
    <w:rsid w:val="00441FDE"/>
    <w:rsid w:val="00450AF8"/>
    <w:rsid w:val="004634B3"/>
    <w:rsid w:val="00470E31"/>
    <w:rsid w:val="00471975"/>
    <w:rsid w:val="004A2F3C"/>
    <w:rsid w:val="004A3279"/>
    <w:rsid w:val="004C5ACA"/>
    <w:rsid w:val="004D7376"/>
    <w:rsid w:val="004E345C"/>
    <w:rsid w:val="004F2472"/>
    <w:rsid w:val="00516D92"/>
    <w:rsid w:val="005205F4"/>
    <w:rsid w:val="00527F00"/>
    <w:rsid w:val="00543FCE"/>
    <w:rsid w:val="005500F9"/>
    <w:rsid w:val="00552EF0"/>
    <w:rsid w:val="00560F83"/>
    <w:rsid w:val="00577D2A"/>
    <w:rsid w:val="005959BE"/>
    <w:rsid w:val="005B1A2D"/>
    <w:rsid w:val="005C0580"/>
    <w:rsid w:val="005C2F1A"/>
    <w:rsid w:val="005C34D2"/>
    <w:rsid w:val="005C692B"/>
    <w:rsid w:val="005E267B"/>
    <w:rsid w:val="005E3471"/>
    <w:rsid w:val="005F35E1"/>
    <w:rsid w:val="0060136A"/>
    <w:rsid w:val="0062673F"/>
    <w:rsid w:val="00627B92"/>
    <w:rsid w:val="00675AE6"/>
    <w:rsid w:val="00696088"/>
    <w:rsid w:val="006B3962"/>
    <w:rsid w:val="006B3D65"/>
    <w:rsid w:val="006B6118"/>
    <w:rsid w:val="006C09EF"/>
    <w:rsid w:val="006C4CA5"/>
    <w:rsid w:val="006D1024"/>
    <w:rsid w:val="006D3C47"/>
    <w:rsid w:val="006D762B"/>
    <w:rsid w:val="0072577C"/>
    <w:rsid w:val="0072637E"/>
    <w:rsid w:val="0075170B"/>
    <w:rsid w:val="007537EB"/>
    <w:rsid w:val="00757F99"/>
    <w:rsid w:val="00766025"/>
    <w:rsid w:val="007772D5"/>
    <w:rsid w:val="00783D12"/>
    <w:rsid w:val="007D3ED6"/>
    <w:rsid w:val="0081764B"/>
    <w:rsid w:val="0082756C"/>
    <w:rsid w:val="00830329"/>
    <w:rsid w:val="00833D8E"/>
    <w:rsid w:val="00834B07"/>
    <w:rsid w:val="008355CE"/>
    <w:rsid w:val="00841903"/>
    <w:rsid w:val="00842901"/>
    <w:rsid w:val="0084607A"/>
    <w:rsid w:val="00860C4F"/>
    <w:rsid w:val="0086343F"/>
    <w:rsid w:val="00874D00"/>
    <w:rsid w:val="008B10FC"/>
    <w:rsid w:val="008D2570"/>
    <w:rsid w:val="008E2EB8"/>
    <w:rsid w:val="009173CC"/>
    <w:rsid w:val="00933EAB"/>
    <w:rsid w:val="00941D1F"/>
    <w:rsid w:val="00950859"/>
    <w:rsid w:val="0095348B"/>
    <w:rsid w:val="00955DBE"/>
    <w:rsid w:val="00973783"/>
    <w:rsid w:val="00974FB1"/>
    <w:rsid w:val="009A13BF"/>
    <w:rsid w:val="009B34D5"/>
    <w:rsid w:val="009E45D5"/>
    <w:rsid w:val="00A12839"/>
    <w:rsid w:val="00A14DE0"/>
    <w:rsid w:val="00A207CE"/>
    <w:rsid w:val="00A21FCB"/>
    <w:rsid w:val="00A275AC"/>
    <w:rsid w:val="00A31CDE"/>
    <w:rsid w:val="00A45B94"/>
    <w:rsid w:val="00A53705"/>
    <w:rsid w:val="00A72EB0"/>
    <w:rsid w:val="00A77B3E"/>
    <w:rsid w:val="00A85E41"/>
    <w:rsid w:val="00AA0A2C"/>
    <w:rsid w:val="00AA2E9F"/>
    <w:rsid w:val="00AA6199"/>
    <w:rsid w:val="00AB2114"/>
    <w:rsid w:val="00AC0166"/>
    <w:rsid w:val="00AC6434"/>
    <w:rsid w:val="00AD1B3C"/>
    <w:rsid w:val="00AD250F"/>
    <w:rsid w:val="00AD7849"/>
    <w:rsid w:val="00AE76C3"/>
    <w:rsid w:val="00AF437B"/>
    <w:rsid w:val="00B04026"/>
    <w:rsid w:val="00B1022C"/>
    <w:rsid w:val="00B16241"/>
    <w:rsid w:val="00B2137F"/>
    <w:rsid w:val="00B31520"/>
    <w:rsid w:val="00B32EB9"/>
    <w:rsid w:val="00B40F22"/>
    <w:rsid w:val="00B43004"/>
    <w:rsid w:val="00B840EB"/>
    <w:rsid w:val="00B95C4C"/>
    <w:rsid w:val="00BA7D0F"/>
    <w:rsid w:val="00BB0CF9"/>
    <w:rsid w:val="00BC13DE"/>
    <w:rsid w:val="00BC1D56"/>
    <w:rsid w:val="00BF49EC"/>
    <w:rsid w:val="00BF694D"/>
    <w:rsid w:val="00C166CB"/>
    <w:rsid w:val="00C172F4"/>
    <w:rsid w:val="00C26158"/>
    <w:rsid w:val="00C348B0"/>
    <w:rsid w:val="00C63291"/>
    <w:rsid w:val="00C66A4C"/>
    <w:rsid w:val="00C77B26"/>
    <w:rsid w:val="00C8146E"/>
    <w:rsid w:val="00C814E4"/>
    <w:rsid w:val="00C93B33"/>
    <w:rsid w:val="00C97B97"/>
    <w:rsid w:val="00CA175C"/>
    <w:rsid w:val="00CA2474"/>
    <w:rsid w:val="00CD514D"/>
    <w:rsid w:val="00D144BE"/>
    <w:rsid w:val="00D15333"/>
    <w:rsid w:val="00D20DA9"/>
    <w:rsid w:val="00D32CE7"/>
    <w:rsid w:val="00D34A57"/>
    <w:rsid w:val="00D532C3"/>
    <w:rsid w:val="00D55824"/>
    <w:rsid w:val="00D55E65"/>
    <w:rsid w:val="00D70E27"/>
    <w:rsid w:val="00D72888"/>
    <w:rsid w:val="00D80EAC"/>
    <w:rsid w:val="00D90EBB"/>
    <w:rsid w:val="00D9748B"/>
    <w:rsid w:val="00DA27D3"/>
    <w:rsid w:val="00DC36E3"/>
    <w:rsid w:val="00DD7813"/>
    <w:rsid w:val="00DF0E45"/>
    <w:rsid w:val="00E1023F"/>
    <w:rsid w:val="00E15F6B"/>
    <w:rsid w:val="00E33F82"/>
    <w:rsid w:val="00E52F47"/>
    <w:rsid w:val="00E63EF6"/>
    <w:rsid w:val="00E81E13"/>
    <w:rsid w:val="00E971D8"/>
    <w:rsid w:val="00EC4E1C"/>
    <w:rsid w:val="00EE0752"/>
    <w:rsid w:val="00EE192D"/>
    <w:rsid w:val="00F22F4B"/>
    <w:rsid w:val="00F239EF"/>
    <w:rsid w:val="00F251D4"/>
    <w:rsid w:val="00F43E46"/>
    <w:rsid w:val="00F54D3D"/>
    <w:rsid w:val="00F666B3"/>
    <w:rsid w:val="00F86592"/>
    <w:rsid w:val="00F93D08"/>
    <w:rsid w:val="00F941EA"/>
    <w:rsid w:val="00F945F1"/>
    <w:rsid w:val="00FB13AD"/>
    <w:rsid w:val="00FB145F"/>
    <w:rsid w:val="00FB2507"/>
    <w:rsid w:val="00FC156C"/>
    <w:rsid w:val="00FC67A4"/>
    <w:rsid w:val="00FD35CF"/>
    <w:rsid w:val="00FD6245"/>
    <w:rsid w:val="00FD75D2"/>
    <w:rsid w:val="00FF0C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FCED58"/>
  <w15:docId w15:val="{2D990127-7FA6-440D-81BC-FF91A9ECC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39605A"/>
    <w:pPr>
      <w:spacing w:after="160" w:line="259" w:lineRule="auto"/>
    </w:pPr>
    <w:rPr>
      <w:rFonts w:ascii="Arial" w:eastAsiaTheme="minorHAnsi" w:hAnsi="Arial" w:cstheme="minorBidi"/>
      <w:szCs w:val="22"/>
      <w:lang w:val="en-AU"/>
    </w:rPr>
  </w:style>
  <w:style w:type="paragraph" w:styleId="Heading1">
    <w:name w:val="heading 1"/>
    <w:aliases w:val="Credit Name"/>
    <w:basedOn w:val="Normal"/>
    <w:link w:val="Heading1Char"/>
    <w:uiPriority w:val="9"/>
    <w:qFormat/>
    <w:rsid w:val="00FF0CAA"/>
    <w:pPr>
      <w:spacing w:before="240" w:line="240" w:lineRule="auto"/>
      <w:outlineLvl w:val="0"/>
    </w:pPr>
    <w:rPr>
      <w:rFonts w:eastAsia="Times New Roman"/>
      <w:caps/>
      <w:noProof/>
      <w:color w:val="56B3D0"/>
      <w:sz w:val="36"/>
      <w:szCs w:val="32"/>
    </w:rPr>
  </w:style>
  <w:style w:type="paragraph" w:styleId="Heading2">
    <w:name w:val="heading 2"/>
    <w:aliases w:val="Section Title,Heading L2"/>
    <w:basedOn w:val="Criterion"/>
    <w:link w:val="Heading2Char"/>
    <w:qFormat/>
    <w:rsid w:val="00FF0CAA"/>
    <w:pPr>
      <w:outlineLvl w:val="1"/>
    </w:pPr>
    <w:rPr>
      <w:color w:val="56B3D0"/>
    </w:rPr>
  </w:style>
  <w:style w:type="paragraph" w:styleId="Heading3">
    <w:name w:val="heading 3"/>
    <w:aliases w:val="Criterion Sub-Title"/>
    <w:basedOn w:val="Normal"/>
    <w:next w:val="Normal"/>
    <w:link w:val="Heading3Char"/>
    <w:unhideWhenUsed/>
    <w:qFormat/>
    <w:rsid w:val="00FF0CAA"/>
    <w:pPr>
      <w:keepLines/>
      <w:spacing w:before="80"/>
      <w:outlineLvl w:val="2"/>
    </w:pPr>
    <w:rPr>
      <w:rFonts w:eastAsiaTheme="majorEastAsia" w:cstheme="majorBidi"/>
      <w:b/>
      <w:bCs/>
    </w:rPr>
  </w:style>
  <w:style w:type="paragraph" w:styleId="Heading4">
    <w:name w:val="heading 4"/>
    <w:aliases w:val="Subsubtitle"/>
    <w:basedOn w:val="Normal"/>
    <w:next w:val="Normal"/>
    <w:autoRedefine/>
    <w:qFormat/>
    <w:rsid w:val="00DC36E3"/>
    <w:pPr>
      <w:spacing w:before="240" w:after="40" w:line="240" w:lineRule="auto"/>
      <w:outlineLvl w:val="3"/>
    </w:pPr>
    <w:rPr>
      <w:b/>
      <w:bCs/>
      <w:szCs w:val="24"/>
    </w:rPr>
  </w:style>
  <w:style w:type="paragraph" w:styleId="Heading5">
    <w:name w:val="heading 5"/>
    <w:basedOn w:val="Normal"/>
    <w:next w:val="Normal"/>
    <w:rsid w:val="00DC36E3"/>
    <w:pPr>
      <w:spacing w:before="220" w:after="40" w:line="240" w:lineRule="auto"/>
      <w:outlineLvl w:val="4"/>
    </w:pPr>
    <w:rPr>
      <w:bCs/>
      <w:u w:val="single"/>
    </w:rPr>
  </w:style>
  <w:style w:type="paragraph" w:styleId="Heading6">
    <w:name w:val="heading 6"/>
    <w:basedOn w:val="Normal"/>
    <w:next w:val="Normal"/>
    <w:rsid w:val="00DC36E3"/>
    <w:pPr>
      <w:spacing w:after="40" w:line="240" w:lineRule="auto"/>
      <w:outlineLvl w:val="5"/>
    </w:pPr>
    <w:rPr>
      <w:b/>
      <w:bCs/>
    </w:rPr>
  </w:style>
  <w:style w:type="character" w:default="1" w:styleId="DefaultParagraphFont">
    <w:name w:val="Default Paragraph Font"/>
    <w:uiPriority w:val="1"/>
    <w:semiHidden/>
    <w:unhideWhenUsed/>
    <w:rsid w:val="0039605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9605A"/>
  </w:style>
  <w:style w:type="paragraph" w:customStyle="1" w:styleId="Pointsavailable">
    <w:name w:val="Points available"/>
    <w:basedOn w:val="Caption"/>
    <w:link w:val="PointsavailableChar"/>
    <w:autoRedefine/>
    <w:qFormat/>
    <w:rsid w:val="00FF0CAA"/>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FF0CAA"/>
    <w:rPr>
      <w:rFonts w:ascii="Arial" w:eastAsia="Calibri" w:hAnsi="Arial"/>
      <w:b/>
      <w:color w:val="56B3D0"/>
      <w:sz w:val="22"/>
      <w:szCs w:val="16"/>
      <w:lang w:val="en-AU"/>
    </w:rPr>
  </w:style>
  <w:style w:type="paragraph" w:styleId="Caption">
    <w:name w:val="caption"/>
    <w:basedOn w:val="Normal"/>
    <w:next w:val="Normal"/>
    <w:uiPriority w:val="35"/>
    <w:unhideWhenUsed/>
    <w:qFormat/>
    <w:rsid w:val="00FF0CAA"/>
    <w:pPr>
      <w:spacing w:line="240" w:lineRule="auto"/>
    </w:pPr>
    <w:rPr>
      <w:b/>
      <w:bCs/>
      <w:color w:val="4F81BD" w:themeColor="accent1"/>
      <w:sz w:val="18"/>
      <w:szCs w:val="18"/>
    </w:rPr>
  </w:style>
  <w:style w:type="table" w:styleId="TableClassic1">
    <w:name w:val="Table Classic 1"/>
    <w:basedOn w:val="TableNormal"/>
    <w:locked/>
    <w:rsid w:val="00BA7D0F"/>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DC36E3"/>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table" w:styleId="MediumList1-Accent4">
    <w:name w:val="Medium List 1 Accent 4"/>
    <w:basedOn w:val="TableNormal"/>
    <w:uiPriority w:val="65"/>
    <w:locked/>
    <w:rsid w:val="00DC36E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DC36E3"/>
    <w:pPr>
      <w:numPr>
        <w:numId w:val="1"/>
      </w:numPr>
    </w:pPr>
  </w:style>
  <w:style w:type="table" w:styleId="ColorfulGrid-Accent5">
    <w:name w:val="Colorful Grid Accent 5"/>
    <w:basedOn w:val="TableNormal"/>
    <w:uiPriority w:val="73"/>
    <w:locked/>
    <w:rsid w:val="00DC36E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DC36E3"/>
    <w:pPr>
      <w:numPr>
        <w:numId w:val="5"/>
      </w:numPr>
    </w:pPr>
    <w:rPr>
      <w:lang w:val="en-US"/>
    </w:rPr>
  </w:style>
  <w:style w:type="character" w:customStyle="1" w:styleId="BullettextChar">
    <w:name w:val="Bullet text Char"/>
    <w:basedOn w:val="DefaultParagraphFont"/>
    <w:link w:val="Bullettext"/>
    <w:rsid w:val="00DC36E3"/>
    <w:rPr>
      <w:rFonts w:ascii="Arial" w:eastAsia="Arial" w:hAnsi="Arial" w:cs="Arial"/>
      <w:color w:val="000000"/>
    </w:rPr>
  </w:style>
  <w:style w:type="table" w:styleId="TableGrid">
    <w:name w:val="Table Grid"/>
    <w:basedOn w:val="TableNormal"/>
    <w:uiPriority w:val="59"/>
    <w:locked/>
    <w:rsid w:val="00FF0CAA"/>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character" w:customStyle="1" w:styleId="Italics">
    <w:name w:val="Italics"/>
    <w:basedOn w:val="DefaultParagraphFont"/>
    <w:uiPriority w:val="1"/>
    <w:rsid w:val="00DC36E3"/>
    <w:rPr>
      <w:i/>
    </w:rPr>
  </w:style>
  <w:style w:type="paragraph" w:styleId="List">
    <w:name w:val="List"/>
    <w:basedOn w:val="Normal"/>
    <w:rsid w:val="00DC36E3"/>
    <w:pPr>
      <w:numPr>
        <w:numId w:val="2"/>
      </w:numPr>
    </w:pPr>
  </w:style>
  <w:style w:type="character" w:customStyle="1" w:styleId="StyleBold">
    <w:name w:val="Style Bold"/>
    <w:basedOn w:val="DefaultParagraphFont"/>
    <w:rsid w:val="00DC36E3"/>
    <w:rPr>
      <w:b/>
      <w:bCs/>
    </w:rPr>
  </w:style>
  <w:style w:type="table" w:styleId="Table3Deffects1">
    <w:name w:val="Table 3D effects 1"/>
    <w:basedOn w:val="TableNormal"/>
    <w:locked/>
    <w:rsid w:val="00DC36E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DC36E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L1 num list"/>
    <w:basedOn w:val="Normal"/>
    <w:link w:val="ListParagraphChar"/>
    <w:uiPriority w:val="34"/>
    <w:qFormat/>
    <w:locked/>
    <w:rsid w:val="00FF0CAA"/>
    <w:pPr>
      <w:numPr>
        <w:numId w:val="7"/>
      </w:numPr>
      <w:spacing w:line="288" w:lineRule="auto"/>
      <w:contextualSpacing/>
      <w:jc w:val="both"/>
    </w:pPr>
    <w:rPr>
      <w:rFonts w:eastAsia="Calibri" w:cs="Times New Roman"/>
      <w:szCs w:val="18"/>
    </w:rPr>
  </w:style>
  <w:style w:type="paragraph" w:customStyle="1" w:styleId="Centered">
    <w:name w:val="Centered"/>
    <w:basedOn w:val="Normal"/>
    <w:rsid w:val="00DC36E3"/>
    <w:pPr>
      <w:jc w:val="center"/>
    </w:pPr>
    <w:rPr>
      <w:rFonts w:eastAsia="Times New Roman" w:cs="Times New Roman"/>
    </w:rPr>
  </w:style>
  <w:style w:type="table" w:styleId="Table3Deffects3">
    <w:name w:val="Table 3D effects 3"/>
    <w:basedOn w:val="TableNormal"/>
    <w:locked/>
    <w:rsid w:val="00BA7D0F"/>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BA7D0F"/>
    <w:pPr>
      <w:numPr>
        <w:numId w:val="3"/>
      </w:numPr>
      <w:tabs>
        <w:tab w:val="left" w:pos="8364"/>
      </w:tabs>
      <w:ind w:hanging="720"/>
    </w:pPr>
  </w:style>
  <w:style w:type="character" w:customStyle="1" w:styleId="Heading2Char">
    <w:name w:val="Heading 2 Char"/>
    <w:aliases w:val="Section Title Char,Heading L2 Char"/>
    <w:basedOn w:val="DefaultParagraphFont"/>
    <w:link w:val="Heading2"/>
    <w:rsid w:val="00FF0CAA"/>
    <w:rPr>
      <w:rFonts w:ascii="Arial" w:eastAsia="Arial" w:hAnsi="Arial" w:cs="Arial"/>
      <w:bCs/>
      <w:caps/>
      <w:color w:val="56B3D0"/>
      <w:sz w:val="28"/>
      <w:szCs w:val="28"/>
      <w:lang w:val="en-AU"/>
    </w:rPr>
  </w:style>
  <w:style w:type="character" w:customStyle="1" w:styleId="CriterionsubheadingChar">
    <w:name w:val="Criterion sub heading Char"/>
    <w:basedOn w:val="Heading2Char"/>
    <w:link w:val="Criterionsubheading"/>
    <w:rsid w:val="00BA7D0F"/>
    <w:rPr>
      <w:rFonts w:ascii="Arial" w:eastAsia="Arial" w:hAnsi="Arial" w:cs="Arial"/>
      <w:bCs/>
      <w:caps/>
      <w:color w:val="56B3D0"/>
      <w:sz w:val="28"/>
      <w:szCs w:val="28"/>
      <w:lang w:val="en-AU"/>
    </w:rPr>
  </w:style>
  <w:style w:type="character" w:styleId="Strong">
    <w:name w:val="Strong"/>
    <w:aliases w:val="GBCA Document Text Bold"/>
    <w:basedOn w:val="DefaultParagraphFont"/>
    <w:qFormat/>
    <w:locked/>
    <w:rsid w:val="00BA7D0F"/>
    <w:rPr>
      <w:rFonts w:ascii="Arial" w:hAnsi="Arial"/>
      <w:b/>
      <w:bCs/>
    </w:rPr>
  </w:style>
  <w:style w:type="paragraph" w:styleId="BodyText2">
    <w:name w:val="Body Text 2"/>
    <w:aliases w:val="GBCA Document Summary"/>
    <w:basedOn w:val="Normal"/>
    <w:link w:val="BodyText2Char"/>
    <w:autoRedefine/>
    <w:locked/>
    <w:rsid w:val="00BA7D0F"/>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BA7D0F"/>
    <w:rPr>
      <w:rFonts w:ascii="Arial" w:eastAsia="Arial" w:hAnsi="Arial" w:cs="Arial"/>
      <w:b/>
      <w:color w:val="000000"/>
      <w:szCs w:val="22"/>
      <w:lang w:val="en-AU"/>
    </w:rPr>
  </w:style>
  <w:style w:type="paragraph" w:styleId="BalloonText">
    <w:name w:val="Balloon Text"/>
    <w:basedOn w:val="Normal"/>
    <w:link w:val="BalloonTextChar"/>
    <w:uiPriority w:val="99"/>
    <w:unhideWhenUsed/>
    <w:locked/>
    <w:rsid w:val="00FF0C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FF0CAA"/>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BA7D0F"/>
    <w:rPr>
      <w:b/>
      <w:color w:val="1F497D" w:themeColor="text2"/>
    </w:rPr>
  </w:style>
  <w:style w:type="character" w:customStyle="1" w:styleId="Heading3Char">
    <w:name w:val="Heading 3 Char"/>
    <w:aliases w:val="Criterion Sub-Title Char"/>
    <w:basedOn w:val="DefaultParagraphFont"/>
    <w:link w:val="Heading3"/>
    <w:rsid w:val="00FF0CAA"/>
    <w:rPr>
      <w:rFonts w:ascii="Arial" w:eastAsiaTheme="majorEastAsia" w:hAnsi="Arial" w:cstheme="majorBidi"/>
      <w:b/>
      <w:bCs/>
      <w:color w:val="000000"/>
      <w:szCs w:val="22"/>
      <w:lang w:val="en-AU"/>
    </w:rPr>
  </w:style>
  <w:style w:type="paragraph" w:customStyle="1" w:styleId="Bluetext">
    <w:name w:val="Blue text"/>
    <w:basedOn w:val="Normal"/>
    <w:rsid w:val="00BA7D0F"/>
    <w:rPr>
      <w:color w:val="8064A2" w:themeColor="accent4"/>
    </w:rPr>
  </w:style>
  <w:style w:type="table" w:styleId="MediumGrid1-Accent1">
    <w:name w:val="Medium Grid 1 Accent 1"/>
    <w:basedOn w:val="TableNormal"/>
    <w:uiPriority w:val="67"/>
    <w:locked/>
    <w:rsid w:val="00BA7D0F"/>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BA7D0F"/>
    <w:pPr>
      <w:spacing w:line="336" w:lineRule="exact"/>
    </w:pPr>
    <w:rPr>
      <w:sz w:val="28"/>
    </w:rPr>
  </w:style>
  <w:style w:type="character" w:customStyle="1" w:styleId="DocumentTextbody">
    <w:name w:val="Document Text (body)"/>
    <w:basedOn w:val="DefaultParagraphFont"/>
    <w:uiPriority w:val="1"/>
    <w:qFormat/>
    <w:rsid w:val="005B1A2D"/>
    <w:rPr>
      <w:color w:val="auto"/>
    </w:rPr>
  </w:style>
  <w:style w:type="paragraph" w:customStyle="1" w:styleId="BodyoftextBulletPoint">
    <w:name w:val="Body of text – Bullet Point"/>
    <w:basedOn w:val="Normal"/>
    <w:link w:val="BodyoftextBulletPointChar"/>
    <w:rsid w:val="00D532C3"/>
    <w:pPr>
      <w:numPr>
        <w:numId w:val="4"/>
      </w:numPr>
    </w:pPr>
  </w:style>
  <w:style w:type="character" w:customStyle="1" w:styleId="BodyoftextBulletPointChar">
    <w:name w:val="Body of text – Bullet Point Char"/>
    <w:basedOn w:val="DefaultParagraphFont"/>
    <w:link w:val="BodyoftextBulletPoint"/>
    <w:rsid w:val="00D532C3"/>
    <w:rPr>
      <w:rFonts w:asciiTheme="minorHAnsi" w:eastAsiaTheme="minorHAnsi" w:hAnsiTheme="minorHAnsi" w:cstheme="minorBidi"/>
      <w:sz w:val="22"/>
      <w:szCs w:val="22"/>
      <w:lang w:val="en-AU"/>
    </w:rPr>
  </w:style>
  <w:style w:type="paragraph" w:styleId="Header">
    <w:name w:val="header"/>
    <w:basedOn w:val="Normal"/>
    <w:link w:val="HeaderChar"/>
    <w:unhideWhenUsed/>
    <w:locked/>
    <w:rsid w:val="00FF0CAA"/>
    <w:pPr>
      <w:tabs>
        <w:tab w:val="center" w:pos="4513"/>
        <w:tab w:val="right" w:pos="9026"/>
      </w:tabs>
      <w:spacing w:after="0" w:line="240" w:lineRule="auto"/>
    </w:pPr>
  </w:style>
  <w:style w:type="character" w:customStyle="1" w:styleId="HeaderChar">
    <w:name w:val="Header Char"/>
    <w:basedOn w:val="DefaultParagraphFont"/>
    <w:link w:val="Header"/>
    <w:rsid w:val="00FF0CAA"/>
    <w:rPr>
      <w:rFonts w:ascii="Arial" w:eastAsia="Arial" w:hAnsi="Arial" w:cs="Arial"/>
      <w:color w:val="000000"/>
      <w:szCs w:val="22"/>
      <w:lang w:val="en-AU"/>
    </w:rPr>
  </w:style>
  <w:style w:type="paragraph" w:styleId="Footer">
    <w:name w:val="footer"/>
    <w:basedOn w:val="Normal"/>
    <w:link w:val="FooterChar"/>
    <w:unhideWhenUsed/>
    <w:locked/>
    <w:rsid w:val="00FF0CAA"/>
    <w:pPr>
      <w:tabs>
        <w:tab w:val="center" w:pos="4513"/>
        <w:tab w:val="right" w:pos="9026"/>
      </w:tabs>
      <w:spacing w:after="0" w:line="240" w:lineRule="auto"/>
    </w:pPr>
  </w:style>
  <w:style w:type="character" w:customStyle="1" w:styleId="FooterChar">
    <w:name w:val="Footer Char"/>
    <w:basedOn w:val="DefaultParagraphFont"/>
    <w:link w:val="Footer"/>
    <w:rsid w:val="00FF0CAA"/>
    <w:rPr>
      <w:rFonts w:ascii="Arial" w:eastAsia="Arial" w:hAnsi="Arial" w:cs="Arial"/>
      <w:color w:val="000000"/>
      <w:szCs w:val="22"/>
      <w:lang w:val="en-AU"/>
    </w:rPr>
  </w:style>
  <w:style w:type="paragraph" w:customStyle="1" w:styleId="Criterion">
    <w:name w:val="Criterion"/>
    <w:basedOn w:val="Heading3"/>
    <w:link w:val="CriterionChar"/>
    <w:autoRedefine/>
    <w:qFormat/>
    <w:rsid w:val="00FF0CAA"/>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FF0CAA"/>
    <w:rPr>
      <w:rFonts w:ascii="Arial" w:eastAsia="Arial" w:hAnsi="Arial" w:cs="Arial"/>
      <w:bCs/>
      <w:caps/>
      <w:color w:val="365F91" w:themeColor="accent1" w:themeShade="BF"/>
      <w:sz w:val="28"/>
      <w:szCs w:val="28"/>
      <w:lang w:val="en-AU"/>
    </w:rPr>
  </w:style>
  <w:style w:type="character" w:customStyle="1" w:styleId="Heading1Char">
    <w:name w:val="Heading 1 Char"/>
    <w:aliases w:val="Credit Name Char"/>
    <w:basedOn w:val="DefaultParagraphFont"/>
    <w:link w:val="Heading1"/>
    <w:uiPriority w:val="9"/>
    <w:rsid w:val="00FF0CAA"/>
    <w:rPr>
      <w:rFonts w:ascii="Arial" w:hAnsi="Arial" w:cs="Arial"/>
      <w:caps/>
      <w:noProof/>
      <w:color w:val="56B3D0"/>
      <w:sz w:val="36"/>
      <w:szCs w:val="32"/>
      <w:lang w:val="en-AU"/>
    </w:rPr>
  </w:style>
  <w:style w:type="paragraph" w:customStyle="1" w:styleId="Style3">
    <w:name w:val="Style3"/>
    <w:basedOn w:val="Heading3"/>
    <w:rsid w:val="00FF0CAA"/>
    <w:pPr>
      <w:keepLines w:val="0"/>
      <w:numPr>
        <w:ilvl w:val="1"/>
        <w:numId w:val="6"/>
      </w:numPr>
      <w:spacing w:before="0" w:after="240" w:line="192" w:lineRule="auto"/>
    </w:pPr>
    <w:rPr>
      <w:rFonts w:ascii="Arial Rounded MT Bold" w:eastAsia="Calibri" w:hAnsi="Arial Rounded MT Bold" w:cs="Times New Roman"/>
      <w:b w:val="0"/>
      <w:bCs w:val="0"/>
      <w:caps/>
      <w:noProof/>
      <w:color w:val="92D050"/>
      <w:szCs w:val="28"/>
    </w:rPr>
  </w:style>
  <w:style w:type="character" w:customStyle="1" w:styleId="ListParagraphChar">
    <w:name w:val="List Paragraph Char"/>
    <w:aliases w:val="Body of text - Bullet point Char,List (1st level) Char,L1 num list Char"/>
    <w:basedOn w:val="DefaultParagraphFont"/>
    <w:link w:val="ListParagraph"/>
    <w:uiPriority w:val="34"/>
    <w:rsid w:val="00FF0CAA"/>
    <w:rPr>
      <w:rFonts w:ascii="Arial" w:eastAsia="Calibri" w:hAnsi="Arial"/>
      <w:color w:val="000000"/>
      <w:szCs w:val="18"/>
      <w:lang w:val="en-AU"/>
    </w:rPr>
  </w:style>
  <w:style w:type="character" w:styleId="Emphasis">
    <w:name w:val="Emphasis"/>
    <w:basedOn w:val="DefaultParagraphFont"/>
    <w:uiPriority w:val="20"/>
    <w:locked/>
    <w:rsid w:val="00FF0CAA"/>
    <w:rPr>
      <w:i/>
      <w:iCs/>
    </w:rPr>
  </w:style>
  <w:style w:type="paragraph" w:styleId="Title">
    <w:name w:val="Title"/>
    <w:basedOn w:val="Normal"/>
    <w:next w:val="Normal"/>
    <w:link w:val="TitleChar"/>
    <w:uiPriority w:val="10"/>
    <w:qFormat/>
    <w:locked/>
    <w:rsid w:val="00D9748B"/>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D9748B"/>
    <w:rPr>
      <w:rFonts w:ascii="Arial" w:eastAsia="Calibri" w:hAnsi="Arial" w:cstheme="minorBidi"/>
      <w:caps/>
      <w:noProof/>
      <w:color w:val="56B3D0"/>
      <w:sz w:val="44"/>
      <w:szCs w:val="44"/>
      <w:lang w:val="en-AU"/>
    </w:rPr>
  </w:style>
  <w:style w:type="character" w:styleId="CommentReference">
    <w:name w:val="annotation reference"/>
    <w:basedOn w:val="DefaultParagraphFont"/>
    <w:uiPriority w:val="99"/>
    <w:semiHidden/>
    <w:unhideWhenUsed/>
    <w:locked/>
    <w:rsid w:val="00FF0CAA"/>
    <w:rPr>
      <w:sz w:val="16"/>
      <w:szCs w:val="16"/>
    </w:rPr>
  </w:style>
  <w:style w:type="paragraph" w:styleId="CommentText">
    <w:name w:val="annotation text"/>
    <w:basedOn w:val="Normal"/>
    <w:link w:val="CommentTextChar"/>
    <w:uiPriority w:val="99"/>
    <w:unhideWhenUsed/>
    <w:locked/>
    <w:rsid w:val="00FF0CAA"/>
    <w:pPr>
      <w:spacing w:line="240" w:lineRule="auto"/>
    </w:pPr>
  </w:style>
  <w:style w:type="character" w:customStyle="1" w:styleId="CommentTextChar">
    <w:name w:val="Comment Text Char"/>
    <w:basedOn w:val="DefaultParagraphFont"/>
    <w:link w:val="CommentText"/>
    <w:uiPriority w:val="99"/>
    <w:rsid w:val="00FF0CAA"/>
    <w:rPr>
      <w:rFonts w:ascii="Arial" w:eastAsia="Arial" w:hAnsi="Arial" w:cs="Arial"/>
      <w:color w:val="000000"/>
      <w:lang w:val="en-AU"/>
    </w:rPr>
  </w:style>
  <w:style w:type="paragraph" w:styleId="CommentSubject">
    <w:name w:val="annotation subject"/>
    <w:basedOn w:val="CommentText"/>
    <w:next w:val="CommentText"/>
    <w:link w:val="CommentSubjectChar"/>
    <w:uiPriority w:val="99"/>
    <w:semiHidden/>
    <w:unhideWhenUsed/>
    <w:locked/>
    <w:rsid w:val="00FF0CAA"/>
    <w:rPr>
      <w:b/>
      <w:bCs/>
    </w:rPr>
  </w:style>
  <w:style w:type="character" w:customStyle="1" w:styleId="CommentSubjectChar">
    <w:name w:val="Comment Subject Char"/>
    <w:basedOn w:val="CommentTextChar"/>
    <w:link w:val="CommentSubject"/>
    <w:uiPriority w:val="99"/>
    <w:semiHidden/>
    <w:rsid w:val="00FF0CAA"/>
    <w:rPr>
      <w:rFonts w:ascii="Arial" w:eastAsia="Arial" w:hAnsi="Arial" w:cs="Arial"/>
      <w:b/>
      <w:bCs/>
      <w:color w:val="000000"/>
      <w:lang w:val="en-AU"/>
    </w:rPr>
  </w:style>
  <w:style w:type="paragraph" w:styleId="Revision">
    <w:name w:val="Revision"/>
    <w:hidden/>
    <w:uiPriority w:val="99"/>
    <w:semiHidden/>
    <w:rsid w:val="00FF0CAA"/>
    <w:rPr>
      <w:rFonts w:ascii="Arial" w:eastAsiaTheme="minorHAnsi" w:hAnsi="Arial" w:cstheme="minorBidi"/>
      <w:sz w:val="22"/>
      <w:szCs w:val="22"/>
      <w:lang w:val="en-AU"/>
    </w:rPr>
  </w:style>
  <w:style w:type="character" w:styleId="Hyperlink">
    <w:name w:val="Hyperlink"/>
    <w:basedOn w:val="DefaultParagraphFont"/>
    <w:uiPriority w:val="99"/>
    <w:unhideWhenUsed/>
    <w:locked/>
    <w:rsid w:val="00FF0CAA"/>
    <w:rPr>
      <w:color w:val="0000FF" w:themeColor="hyperlink"/>
      <w:u w:val="single"/>
    </w:rPr>
  </w:style>
  <w:style w:type="paragraph" w:customStyle="1" w:styleId="L2NumList">
    <w:name w:val="L2 Num List"/>
    <w:basedOn w:val="ListParagraph"/>
    <w:link w:val="L2NumListChar"/>
    <w:qFormat/>
    <w:rsid w:val="00DD7813"/>
    <w:pPr>
      <w:numPr>
        <w:numId w:val="31"/>
      </w:numPr>
      <w:jc w:val="left"/>
    </w:pPr>
  </w:style>
  <w:style w:type="character" w:customStyle="1" w:styleId="L2NumListChar">
    <w:name w:val="L2 Num List Char"/>
    <w:basedOn w:val="ListParagraphChar"/>
    <w:link w:val="L2NumList"/>
    <w:rsid w:val="00DD7813"/>
    <w:rPr>
      <w:rFonts w:ascii="Arial" w:eastAsia="Calibri" w:hAnsi="Arial"/>
      <w:color w:val="000000"/>
      <w:szCs w:val="18"/>
      <w:lang w:val="en-AU"/>
    </w:rPr>
  </w:style>
  <w:style w:type="paragraph" w:customStyle="1" w:styleId="Optionslist">
    <w:name w:val="Options list"/>
    <w:basedOn w:val="ListParagraph"/>
    <w:link w:val="OptionslistChar"/>
    <w:qFormat/>
    <w:rsid w:val="00DD7813"/>
    <w:pPr>
      <w:numPr>
        <w:numId w:val="32"/>
      </w:numPr>
    </w:pPr>
    <w:rPr>
      <w:szCs w:val="20"/>
    </w:rPr>
  </w:style>
  <w:style w:type="character" w:customStyle="1" w:styleId="OptionslistChar">
    <w:name w:val="Options list Char"/>
    <w:basedOn w:val="DefaultParagraphFont"/>
    <w:link w:val="Optionslist"/>
    <w:rsid w:val="00DD7813"/>
    <w:rPr>
      <w:rFonts w:ascii="Arial" w:eastAsia="Calibri" w:hAnsi="Arial"/>
      <w:color w:val="000000"/>
      <w:lang w:val="en-AU"/>
    </w:rPr>
  </w:style>
  <w:style w:type="paragraph" w:styleId="NoSpacing">
    <w:name w:val="No Spacing"/>
    <w:uiPriority w:val="1"/>
    <w:qFormat/>
    <w:locked/>
    <w:rsid w:val="00D72888"/>
    <w:rPr>
      <w:rFonts w:ascii="Arial" w:eastAsiaTheme="minorHAnsi" w:hAnsi="Arial" w:cstheme="minorBidi"/>
      <w:szCs w:val="22"/>
      <w:lang w:val="en-AU"/>
    </w:rPr>
  </w:style>
  <w:style w:type="paragraph" w:customStyle="1" w:styleId="Heading40">
    <w:name w:val="Heading  4"/>
    <w:basedOn w:val="Normal"/>
    <w:link w:val="Heading4Char"/>
    <w:qFormat/>
    <w:rsid w:val="00AD1B3C"/>
    <w:rPr>
      <w:b/>
      <w:bCs/>
      <w:sz w:val="24"/>
      <w:szCs w:val="24"/>
    </w:rPr>
  </w:style>
  <w:style w:type="paragraph" w:customStyle="1" w:styleId="Heading30">
    <w:name w:val="Heading  3"/>
    <w:basedOn w:val="Heading40"/>
    <w:link w:val="Heading3Char0"/>
    <w:qFormat/>
    <w:rsid w:val="00D9748B"/>
  </w:style>
  <w:style w:type="character" w:customStyle="1" w:styleId="Heading4Char">
    <w:name w:val="Heading  4 Char"/>
    <w:basedOn w:val="DefaultParagraphFont"/>
    <w:link w:val="Heading40"/>
    <w:rsid w:val="00AD1B3C"/>
    <w:rPr>
      <w:rFonts w:ascii="Arial" w:eastAsia="Arial" w:hAnsi="Arial" w:cs="Arial"/>
      <w:b/>
      <w:bCs/>
      <w:color w:val="000000"/>
      <w:sz w:val="24"/>
      <w:szCs w:val="24"/>
      <w:lang w:val="en-AU"/>
    </w:rPr>
  </w:style>
  <w:style w:type="paragraph" w:customStyle="1" w:styleId="Heading20">
    <w:name w:val="Heading  2"/>
    <w:basedOn w:val="Heading2"/>
    <w:link w:val="Heading2Char0"/>
    <w:qFormat/>
    <w:rsid w:val="00D9748B"/>
  </w:style>
  <w:style w:type="character" w:customStyle="1" w:styleId="Heading3Char0">
    <w:name w:val="Heading  3 Char"/>
    <w:basedOn w:val="Heading4Char"/>
    <w:link w:val="Heading30"/>
    <w:rsid w:val="00D9748B"/>
    <w:rPr>
      <w:rFonts w:ascii="Arial" w:eastAsiaTheme="minorHAnsi" w:hAnsi="Arial" w:cstheme="minorBidi"/>
      <w:b/>
      <w:bCs/>
      <w:color w:val="000000"/>
      <w:sz w:val="24"/>
      <w:szCs w:val="24"/>
      <w:lang w:val="en-AU"/>
    </w:rPr>
  </w:style>
  <w:style w:type="paragraph" w:customStyle="1" w:styleId="L1dots">
    <w:name w:val="L1 dots"/>
    <w:basedOn w:val="ListParagraph"/>
    <w:link w:val="L1dotsChar"/>
    <w:qFormat/>
    <w:rsid w:val="00FD35CF"/>
    <w:pPr>
      <w:numPr>
        <w:numId w:val="37"/>
      </w:numPr>
      <w:jc w:val="left"/>
    </w:pPr>
  </w:style>
  <w:style w:type="character" w:customStyle="1" w:styleId="Heading2Char0">
    <w:name w:val="Heading  2 Char"/>
    <w:basedOn w:val="Heading2Char"/>
    <w:link w:val="Heading20"/>
    <w:rsid w:val="00D9748B"/>
    <w:rPr>
      <w:rFonts w:ascii="Arial" w:eastAsia="Arial" w:hAnsi="Arial" w:cs="Arial"/>
      <w:bCs/>
      <w:caps/>
      <w:color w:val="56B3D0"/>
      <w:sz w:val="28"/>
      <w:szCs w:val="28"/>
      <w:lang w:val="en-AU"/>
    </w:rPr>
  </w:style>
  <w:style w:type="character" w:customStyle="1" w:styleId="L1dotsChar">
    <w:name w:val="L1 dots Char"/>
    <w:basedOn w:val="ListParagraphChar"/>
    <w:link w:val="L1dots"/>
    <w:rsid w:val="00FD35CF"/>
    <w:rPr>
      <w:rFonts w:ascii="Arial" w:eastAsia="Calibri" w:hAnsi="Arial"/>
      <w:color w:val="000000"/>
      <w:szCs w:val="18"/>
      <w:lang w:val="en-AU"/>
    </w:rPr>
  </w:style>
  <w:style w:type="character" w:styleId="PlaceholderText">
    <w:name w:val="Placeholder Text"/>
    <w:basedOn w:val="DefaultParagraphFont"/>
    <w:uiPriority w:val="99"/>
    <w:semiHidden/>
    <w:locked/>
    <w:rsid w:val="00FF0CA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28233DC3-C7A5-4C80-A3B0-C48C38EC1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1572</Words>
  <Characters>9810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4</cp:revision>
  <cp:lastPrinted>1900-12-31T14:00:00Z</cp:lastPrinted>
  <dcterms:created xsi:type="dcterms:W3CDTF">2017-11-27T22:26:00Z</dcterms:created>
  <dcterms:modified xsi:type="dcterms:W3CDTF">2017-11-28T05:23:00Z</dcterms:modified>
</cp:coreProperties>
</file>