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4D4" w:rsidRDefault="000C3ECF" w:rsidP="000C3ECF">
      <w:pPr>
        <w:pStyle w:val="Title"/>
        <w:rPr>
          <w:lang w:val="en-US"/>
        </w:rPr>
      </w:pPr>
      <w:bookmarkStart w:id="0" w:name="_GoBack"/>
      <w:r>
        <w:rPr>
          <w:lang w:val="en-US"/>
        </w:rPr>
        <w:t>Change Log</w:t>
      </w:r>
    </w:p>
    <w:p w:rsidR="00B04697" w:rsidRDefault="00B04697" w:rsidP="000C3ECF">
      <w:pPr>
        <w:rPr>
          <w:lang w:val="en-US"/>
        </w:rPr>
      </w:pPr>
    </w:p>
    <w:p w:rsidR="0013567D" w:rsidRDefault="0013567D" w:rsidP="000C3ECF">
      <w:pPr>
        <w:rPr>
          <w:lang w:val="en-US"/>
        </w:rPr>
      </w:pPr>
      <w:r>
        <w:rPr>
          <w:lang w:val="en-US"/>
        </w:rPr>
        <w:t xml:space="preserve">All credits have been made applicable to New Zealand projects in </w:t>
      </w:r>
      <w:r w:rsidRPr="002868F5">
        <w:rPr>
          <w:i/>
          <w:lang w:val="en-US"/>
        </w:rPr>
        <w:t>Green Star – Performance v1.2.</w:t>
      </w:r>
      <w:r>
        <w:rPr>
          <w:lang w:val="en-US"/>
        </w:rPr>
        <w:t xml:space="preserve"> </w:t>
      </w:r>
    </w:p>
    <w:p w:rsidR="0013567D" w:rsidRDefault="0013567D" w:rsidP="000C3ECF">
      <w:pPr>
        <w:rPr>
          <w:lang w:val="en-US"/>
        </w:rPr>
      </w:pPr>
    </w:p>
    <w:tbl>
      <w:tblPr>
        <w:tblStyle w:val="TableGrid"/>
        <w:tblW w:w="5000" w:type="pct"/>
        <w:tblCellMar>
          <w:top w:w="113" w:type="dxa"/>
          <w:bottom w:w="113" w:type="dxa"/>
        </w:tblCellMar>
        <w:tblLook w:val="0480" w:firstRow="0" w:lastRow="0" w:firstColumn="1" w:lastColumn="0" w:noHBand="0" w:noVBand="1"/>
      </w:tblPr>
      <w:tblGrid>
        <w:gridCol w:w="939"/>
        <w:gridCol w:w="3882"/>
        <w:gridCol w:w="65"/>
        <w:gridCol w:w="1961"/>
        <w:gridCol w:w="1347"/>
        <w:gridCol w:w="24"/>
        <w:gridCol w:w="1024"/>
      </w:tblGrid>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2861E9" w:rsidRPr="000773C4" w:rsidRDefault="002861E9" w:rsidP="00B84403">
            <w:pPr>
              <w:pStyle w:val="Heading3"/>
              <w:spacing w:before="0" w:after="0"/>
              <w:outlineLvl w:val="2"/>
              <w:rPr>
                <w:rFonts w:cs="Arial"/>
                <w:b/>
                <w:noProof/>
              </w:rPr>
            </w:pPr>
            <w:r w:rsidRPr="000773C4">
              <w:rPr>
                <w:rFonts w:cs="Arial"/>
                <w:b/>
                <w:noProof/>
              </w:rPr>
              <w:t>Code</w:t>
            </w:r>
          </w:p>
        </w:tc>
        <w:tc>
          <w:tcPr>
            <w:tcW w:w="2135"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r w:rsidRPr="006F1EDB">
              <w:rPr>
                <w:rFonts w:cs="Arial"/>
                <w:noProof/>
              </w:rPr>
              <w:t>Credit</w:t>
            </w:r>
          </w:p>
        </w:tc>
        <w:tc>
          <w:tcPr>
            <w:tcW w:w="1803" w:type="pct"/>
            <w:gridSpan w:val="3"/>
          </w:tcPr>
          <w:p w:rsidR="002861E9" w:rsidRPr="006F1EDB" w:rsidRDefault="0013567D" w:rsidP="0013567D">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r>
              <w:rPr>
                <w:rFonts w:cs="Arial"/>
                <w:noProof/>
              </w:rPr>
              <w:t>29 November 2017</w:t>
            </w:r>
          </w:p>
        </w:tc>
        <w:tc>
          <w:tcPr>
            <w:tcW w:w="554"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2861E9" w:rsidRPr="006F1EDB" w:rsidRDefault="002861E9" w:rsidP="00B84403">
            <w:pPr>
              <w:pStyle w:val="Heading3"/>
              <w:spacing w:before="0" w:after="0"/>
              <w:outlineLvl w:val="2"/>
              <w:rPr>
                <w:rFonts w:cs="Arial"/>
                <w:noProof/>
              </w:rPr>
            </w:pPr>
          </w:p>
        </w:tc>
        <w:tc>
          <w:tcPr>
            <w:tcW w:w="2135"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r w:rsidRPr="006F1EDB">
              <w:rPr>
                <w:rFonts w:cs="Arial"/>
                <w:noProof/>
              </w:rPr>
              <w:t>Management</w:t>
            </w:r>
          </w:p>
        </w:tc>
        <w:tc>
          <w:tcPr>
            <w:tcW w:w="1061"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742"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554"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bottom w:val="nil"/>
            </w:tcBorders>
          </w:tcPr>
          <w:p w:rsidR="002861E9" w:rsidRPr="006F456B" w:rsidRDefault="002861E9" w:rsidP="00B84403">
            <w:pPr>
              <w:spacing w:before="0" w:after="0"/>
              <w:jc w:val="center"/>
            </w:pPr>
            <w:r w:rsidRPr="006F456B">
              <w:t>1</w:t>
            </w:r>
          </w:p>
        </w:tc>
        <w:tc>
          <w:tcPr>
            <w:tcW w:w="2135" w:type="pct"/>
            <w:gridSpan w:val="2"/>
            <w:tcBorders>
              <w:bottom w:val="nil"/>
            </w:tcBorders>
          </w:tcPr>
          <w:p w:rsidR="002861E9" w:rsidRPr="006F1EDB" w:rsidRDefault="002861E9"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sidRPr="006F1EDB">
              <w:rPr>
                <w:lang w:eastAsia="en-AU"/>
              </w:rPr>
              <w:t>Green Star Accredited Professional</w:t>
            </w:r>
          </w:p>
        </w:tc>
        <w:tc>
          <w:tcPr>
            <w:tcW w:w="1061" w:type="pct"/>
            <w:tcBorders>
              <w:bottom w:val="nil"/>
            </w:tcBorders>
          </w:tcPr>
          <w:p w:rsidR="0013567D" w:rsidRPr="0013567D" w:rsidRDefault="002861E9" w:rsidP="0013567D">
            <w:pPr>
              <w:spacing w:before="0" w:after="0"/>
              <w:jc w:val="center"/>
              <w:cnfStyle w:val="000000000000" w:firstRow="0" w:lastRow="0" w:firstColumn="0" w:lastColumn="0" w:oddVBand="0" w:evenVBand="0" w:oddHBand="0" w:evenHBand="0" w:firstRowFirstColumn="0" w:firstRowLastColumn="0" w:lastRowFirstColumn="0" w:lastRowLastColumn="0"/>
              <w:rPr>
                <w:color w:val="92D050"/>
                <w:sz w:val="18"/>
                <w:szCs w:val="18"/>
              </w:rPr>
            </w:pPr>
            <w:r w:rsidRPr="006F1EDB">
              <w:rPr>
                <w:color w:val="92D050"/>
                <w:sz w:val="18"/>
                <w:szCs w:val="18"/>
              </w:rPr>
              <w:sym w:font="Wingdings" w:char="F06C"/>
            </w:r>
          </w:p>
        </w:tc>
        <w:tc>
          <w:tcPr>
            <w:tcW w:w="742" w:type="pct"/>
            <w:gridSpan w:val="2"/>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bottom w:val="nil"/>
            </w:tcBorders>
          </w:tcPr>
          <w:p w:rsidR="002861E9" w:rsidRPr="006F456B" w:rsidRDefault="002861E9" w:rsidP="00B84403">
            <w:pPr>
              <w:spacing w:before="0" w:after="0"/>
              <w:jc w:val="center"/>
            </w:pPr>
            <w:r w:rsidRPr="006F456B">
              <w:t>2</w:t>
            </w:r>
          </w:p>
        </w:tc>
        <w:tc>
          <w:tcPr>
            <w:tcW w:w="2135" w:type="pct"/>
            <w:gridSpan w:val="2"/>
            <w:tcBorders>
              <w:bottom w:val="nil"/>
            </w:tcBorders>
          </w:tcPr>
          <w:p w:rsidR="002861E9" w:rsidRPr="006F1EDB" w:rsidRDefault="002861E9"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Pr>
                <w:lang w:eastAsia="en-AU"/>
              </w:rPr>
              <w:t>Building Information</w:t>
            </w:r>
          </w:p>
        </w:tc>
        <w:tc>
          <w:tcPr>
            <w:tcW w:w="1061" w:type="pct"/>
            <w:tcBorders>
              <w:bottom w:val="nil"/>
            </w:tcBorders>
          </w:tcPr>
          <w:p w:rsidR="002861E9" w:rsidRPr="006F1EDB" w:rsidRDefault="00B04697"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42" w:type="pct"/>
            <w:gridSpan w:val="2"/>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04697"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top w:val="nil"/>
            </w:tcBorders>
          </w:tcPr>
          <w:p w:rsidR="00B04697" w:rsidRPr="006F456B" w:rsidRDefault="00B04697" w:rsidP="00B84403">
            <w:pPr>
              <w:spacing w:before="0" w:after="0"/>
              <w:jc w:val="center"/>
            </w:pPr>
          </w:p>
        </w:tc>
        <w:tc>
          <w:tcPr>
            <w:tcW w:w="4492" w:type="pct"/>
            <w:gridSpan w:val="6"/>
            <w:tcBorders>
              <w:top w:val="nil"/>
            </w:tcBorders>
          </w:tcPr>
          <w:p w:rsidR="00B04697" w:rsidRDefault="00B04697" w:rsidP="00B04697">
            <w:pPr>
              <w:cnfStyle w:val="000000000000" w:firstRow="0" w:lastRow="0" w:firstColumn="0" w:lastColumn="0" w:oddVBand="0" w:evenVBand="0" w:oddHBand="0" w:evenHBand="0" w:firstRowFirstColumn="0" w:firstRowLastColumn="0" w:lastRowFirstColumn="0" w:lastRowLastColumn="0"/>
            </w:pPr>
            <w:r w:rsidRPr="00072993">
              <w:rPr>
                <w:b/>
              </w:rPr>
              <w:t>R2.02.01</w:t>
            </w:r>
            <w:r>
              <w:t xml:space="preserve"> &amp; </w:t>
            </w:r>
            <w:r w:rsidRPr="00072993">
              <w:rPr>
                <w:b/>
              </w:rPr>
              <w:t>R2.02.02</w:t>
            </w:r>
            <w:r>
              <w:t xml:space="preserve"> Addition of Green Star Certified Building User information and User guides pathways. </w:t>
            </w:r>
          </w:p>
          <w:p w:rsidR="00B04697" w:rsidRDefault="00B04697" w:rsidP="00B04697">
            <w:pPr>
              <w:cnfStyle w:val="000000000000" w:firstRow="0" w:lastRow="0" w:firstColumn="0" w:lastColumn="0" w:oddVBand="0" w:evenVBand="0" w:oddHBand="0" w:evenHBand="0" w:firstRowFirstColumn="0" w:firstRowLastColumn="0" w:lastRowFirstColumn="0" w:lastRowLastColumn="0"/>
            </w:pPr>
            <w:r w:rsidRPr="00072993">
              <w:rPr>
                <w:b/>
              </w:rPr>
              <w:t>R2.02.03</w:t>
            </w:r>
            <w:r>
              <w:t xml:space="preserve"> Addition of Recertification Requirements</w:t>
            </w:r>
          </w:p>
          <w:p w:rsidR="00B04697" w:rsidRPr="006F1EDB" w:rsidRDefault="00B04697" w:rsidP="00B04697">
            <w:pPr>
              <w:cnfStyle w:val="000000000000" w:firstRow="0" w:lastRow="0" w:firstColumn="0" w:lastColumn="0" w:oddVBand="0" w:evenVBand="0" w:oddHBand="0" w:evenHBand="0" w:firstRowFirstColumn="0" w:firstRowLastColumn="0" w:lastRowFirstColumn="0" w:lastRowLastColumn="0"/>
            </w:pPr>
            <w:r w:rsidRPr="00072993">
              <w:rPr>
                <w:b/>
              </w:rPr>
              <w:t>R2.02.04</w:t>
            </w:r>
            <w:r>
              <w:t xml:space="preserve"> Addition of Recertification Requirements</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bottom w:val="nil"/>
            </w:tcBorders>
          </w:tcPr>
          <w:p w:rsidR="002861E9" w:rsidRPr="006F456B" w:rsidRDefault="002861E9" w:rsidP="00B84403">
            <w:pPr>
              <w:spacing w:before="0" w:after="0"/>
              <w:jc w:val="center"/>
            </w:pPr>
            <w:r w:rsidRPr="006F456B">
              <w:t>3</w:t>
            </w:r>
          </w:p>
        </w:tc>
        <w:tc>
          <w:tcPr>
            <w:tcW w:w="2135" w:type="pct"/>
            <w:gridSpan w:val="2"/>
            <w:tcBorders>
              <w:bottom w:val="nil"/>
            </w:tcBorders>
          </w:tcPr>
          <w:p w:rsidR="002861E9" w:rsidRPr="006F1EDB" w:rsidRDefault="002861E9"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sidRPr="006F1EDB">
              <w:rPr>
                <w:lang w:eastAsia="en-AU"/>
              </w:rPr>
              <w:t>Metering and Monitoring</w:t>
            </w:r>
          </w:p>
        </w:tc>
        <w:tc>
          <w:tcPr>
            <w:tcW w:w="1061" w:type="pct"/>
            <w:tcBorders>
              <w:bottom w:val="nil"/>
            </w:tcBorders>
          </w:tcPr>
          <w:p w:rsidR="002861E9" w:rsidRPr="006F1EDB" w:rsidRDefault="00F66891" w:rsidP="00B84403">
            <w:pPr>
              <w:spacing w:before="0" w:after="0"/>
              <w:jc w:val="center"/>
              <w:cnfStyle w:val="000000000000" w:firstRow="0" w:lastRow="0" w:firstColumn="0" w:lastColumn="0" w:oddVBand="0" w:evenVBand="0" w:oddHBand="0" w:evenHBand="0" w:firstRowFirstColumn="0" w:firstRowLastColumn="0" w:lastRowFirstColumn="0" w:lastRowLastColumn="0"/>
              <w:rPr>
                <w:color w:val="92D050"/>
                <w:sz w:val="18"/>
                <w:szCs w:val="18"/>
              </w:rPr>
            </w:pPr>
            <w:r w:rsidRPr="006F1EDB">
              <w:rPr>
                <w:color w:val="FFC000"/>
                <w:sz w:val="18"/>
                <w:szCs w:val="18"/>
              </w:rPr>
              <w:sym w:font="Wingdings 3" w:char="F070"/>
            </w:r>
          </w:p>
        </w:tc>
        <w:tc>
          <w:tcPr>
            <w:tcW w:w="742" w:type="pct"/>
            <w:gridSpan w:val="2"/>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F66891"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top w:val="nil"/>
            </w:tcBorders>
          </w:tcPr>
          <w:p w:rsidR="00F66891" w:rsidRPr="006F456B" w:rsidRDefault="00F66891" w:rsidP="00B84403">
            <w:pPr>
              <w:spacing w:before="0" w:after="0"/>
              <w:jc w:val="center"/>
            </w:pPr>
          </w:p>
        </w:tc>
        <w:tc>
          <w:tcPr>
            <w:tcW w:w="4492" w:type="pct"/>
            <w:gridSpan w:val="6"/>
            <w:tcBorders>
              <w:top w:val="nil"/>
            </w:tcBorders>
          </w:tcPr>
          <w:p w:rsidR="00F66891" w:rsidRDefault="00F66891" w:rsidP="00F66891">
            <w:pPr>
              <w:cnfStyle w:val="000000000000" w:firstRow="0" w:lastRow="0" w:firstColumn="0" w:lastColumn="0" w:oddVBand="0" w:evenVBand="0" w:oddHBand="0" w:evenHBand="0" w:firstRowFirstColumn="0" w:firstRowLastColumn="0" w:lastRowFirstColumn="0" w:lastRowLastColumn="0"/>
            </w:pPr>
            <w:r w:rsidRPr="00072993">
              <w:rPr>
                <w:b/>
              </w:rPr>
              <w:t>R2.03.01</w:t>
            </w:r>
            <w:r>
              <w:t xml:space="preserve"> Addition of Green Star c</w:t>
            </w:r>
            <w:r w:rsidRPr="001A2C93">
              <w:t xml:space="preserve">ertified </w:t>
            </w:r>
            <w:r>
              <w:t xml:space="preserve">Metering </w:t>
            </w:r>
            <w:r w:rsidRPr="001A2C93">
              <w:t xml:space="preserve">pathways. </w:t>
            </w:r>
          </w:p>
          <w:p w:rsidR="00F66891" w:rsidRPr="001A2C93" w:rsidRDefault="00F66891" w:rsidP="00F66891">
            <w:pPr>
              <w:cnfStyle w:val="000000000000" w:firstRow="0" w:lastRow="0" w:firstColumn="0" w:lastColumn="0" w:oddVBand="0" w:evenVBand="0" w:oddHBand="0" w:evenHBand="0" w:firstRowFirstColumn="0" w:firstRowLastColumn="0" w:lastRowFirstColumn="0" w:lastRowLastColumn="0"/>
            </w:pPr>
            <w:r w:rsidRPr="00696E7A">
              <w:rPr>
                <w:b/>
              </w:rPr>
              <w:t>R2.03.02</w:t>
            </w:r>
            <w:r>
              <w:rPr>
                <w:b/>
              </w:rPr>
              <w:t xml:space="preserve"> </w:t>
            </w:r>
            <w:r>
              <w:t>Addition of Green Star c</w:t>
            </w:r>
            <w:r w:rsidRPr="001A2C93">
              <w:t xml:space="preserve">ertified </w:t>
            </w:r>
            <w:r>
              <w:t>Monitoring</w:t>
            </w:r>
            <w:r w:rsidRPr="001A2C93">
              <w:t xml:space="preserve"> pathways.</w:t>
            </w:r>
          </w:p>
          <w:p w:rsidR="00F66891" w:rsidRPr="006F1EDB" w:rsidRDefault="00F66891" w:rsidP="00F66891">
            <w:pPr>
              <w:spacing w:before="0" w:after="0"/>
              <w:cnfStyle w:val="000000000000" w:firstRow="0" w:lastRow="0" w:firstColumn="0" w:lastColumn="0" w:oddVBand="0" w:evenVBand="0" w:oddHBand="0" w:evenHBand="0" w:firstRowFirstColumn="0" w:firstRowLastColumn="0" w:lastRowFirstColumn="0" w:lastRowLastColumn="0"/>
            </w:pPr>
            <w:r>
              <w:t xml:space="preserve">The </w:t>
            </w:r>
            <w:r w:rsidRPr="00E73DED">
              <w:rPr>
                <w:i/>
              </w:rPr>
              <w:t>Electricity Industry Participation Code</w:t>
            </w:r>
            <w:r>
              <w:rPr>
                <w:i/>
              </w:rPr>
              <w:t xml:space="preserve"> </w:t>
            </w:r>
            <w:r>
              <w:t>has been referenced for utility meter requirements.</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bottom w:val="nil"/>
            </w:tcBorders>
          </w:tcPr>
          <w:p w:rsidR="002861E9" w:rsidRPr="006F456B" w:rsidRDefault="002861E9" w:rsidP="00B84403">
            <w:pPr>
              <w:spacing w:before="0" w:after="0"/>
              <w:jc w:val="center"/>
            </w:pPr>
            <w:r w:rsidRPr="006F456B">
              <w:t>4</w:t>
            </w:r>
          </w:p>
        </w:tc>
        <w:tc>
          <w:tcPr>
            <w:tcW w:w="2135" w:type="pct"/>
            <w:gridSpan w:val="2"/>
            <w:tcBorders>
              <w:bottom w:val="nil"/>
            </w:tcBorders>
          </w:tcPr>
          <w:p w:rsidR="002861E9" w:rsidRPr="006F1EDB" w:rsidRDefault="002861E9"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Pr>
                <w:lang w:eastAsia="en-AU"/>
              </w:rPr>
              <w:t>Tuning and Commissioning</w:t>
            </w:r>
          </w:p>
        </w:tc>
        <w:tc>
          <w:tcPr>
            <w:tcW w:w="1061" w:type="pct"/>
            <w:tcBorders>
              <w:bottom w:val="nil"/>
            </w:tcBorders>
          </w:tcPr>
          <w:p w:rsidR="002861E9" w:rsidRPr="006F1EDB" w:rsidRDefault="001769A7" w:rsidP="00B84403">
            <w:pPr>
              <w:spacing w:before="0" w:after="0"/>
              <w:jc w:val="center"/>
              <w:cnfStyle w:val="000000000000" w:firstRow="0" w:lastRow="0" w:firstColumn="0" w:lastColumn="0" w:oddVBand="0" w:evenVBand="0" w:oddHBand="0" w:evenHBand="0" w:firstRowFirstColumn="0" w:firstRowLastColumn="0" w:lastRowFirstColumn="0" w:lastRowLastColumn="0"/>
              <w:rPr>
                <w:color w:val="92D050"/>
                <w:sz w:val="18"/>
                <w:szCs w:val="18"/>
              </w:rPr>
            </w:pPr>
            <w:r w:rsidRPr="006F1EDB">
              <w:rPr>
                <w:color w:val="FFC000"/>
                <w:sz w:val="18"/>
                <w:szCs w:val="18"/>
              </w:rPr>
              <w:sym w:font="Wingdings 3" w:char="F070"/>
            </w:r>
          </w:p>
        </w:tc>
        <w:tc>
          <w:tcPr>
            <w:tcW w:w="742" w:type="pct"/>
            <w:gridSpan w:val="2"/>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13567D"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top w:val="nil"/>
            </w:tcBorders>
          </w:tcPr>
          <w:p w:rsidR="0013567D" w:rsidRPr="006F456B" w:rsidRDefault="0013567D" w:rsidP="00B84403">
            <w:pPr>
              <w:spacing w:before="0" w:after="0"/>
              <w:jc w:val="center"/>
            </w:pPr>
          </w:p>
        </w:tc>
        <w:tc>
          <w:tcPr>
            <w:tcW w:w="4492" w:type="pct"/>
            <w:gridSpan w:val="6"/>
            <w:tcBorders>
              <w:top w:val="nil"/>
            </w:tcBorders>
          </w:tcPr>
          <w:p w:rsidR="0013567D" w:rsidRPr="00D00662" w:rsidRDefault="0013567D" w:rsidP="0013567D">
            <w:pPr>
              <w:cnfStyle w:val="000000000000" w:firstRow="0" w:lastRow="0" w:firstColumn="0" w:lastColumn="0" w:oddVBand="0" w:evenVBand="0" w:oddHBand="0" w:evenHBand="0" w:firstRowFirstColumn="0" w:firstRowLastColumn="0" w:lastRowFirstColumn="0" w:lastRowLastColumn="0"/>
            </w:pPr>
            <w:r w:rsidRPr="00F43698">
              <w:rPr>
                <w:b/>
              </w:rPr>
              <w:t>R2.04.01</w:t>
            </w:r>
            <w:r>
              <w:rPr>
                <w:b/>
              </w:rPr>
              <w:t xml:space="preserve"> </w:t>
            </w:r>
            <w:r>
              <w:t>Included guidance for projects which have a Green Star As Built rating.</w:t>
            </w:r>
          </w:p>
          <w:p w:rsidR="0013567D" w:rsidRPr="006F1EDB" w:rsidRDefault="0013567D" w:rsidP="0013567D">
            <w:pPr>
              <w:spacing w:before="0" w:after="0"/>
              <w:cnfStyle w:val="000000000000" w:firstRow="0" w:lastRow="0" w:firstColumn="0" w:lastColumn="0" w:oddVBand="0" w:evenVBand="0" w:oddHBand="0" w:evenHBand="0" w:firstRowFirstColumn="0" w:firstRowLastColumn="0" w:lastRowFirstColumn="0" w:lastRowLastColumn="0"/>
            </w:pPr>
            <w:r>
              <w:t>Guidance section updated to make clear that New Zealand projects may use an equivalent commissioning standard to AIRAH D27 and D28 by first submitting a complimentary CIR to the NZGBC.</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bottom w:val="nil"/>
            </w:tcBorders>
          </w:tcPr>
          <w:p w:rsidR="002861E9" w:rsidRPr="006F456B" w:rsidRDefault="002861E9" w:rsidP="00B84403">
            <w:pPr>
              <w:spacing w:before="0" w:after="0"/>
              <w:jc w:val="center"/>
            </w:pPr>
            <w:r w:rsidRPr="006F456B">
              <w:t>5</w:t>
            </w:r>
          </w:p>
        </w:tc>
        <w:tc>
          <w:tcPr>
            <w:tcW w:w="2135" w:type="pct"/>
            <w:gridSpan w:val="2"/>
            <w:tcBorders>
              <w:bottom w:val="nil"/>
            </w:tcBorders>
          </w:tcPr>
          <w:p w:rsidR="002861E9" w:rsidRPr="006F1EDB" w:rsidRDefault="002861E9"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Pr>
                <w:lang w:eastAsia="en-AU"/>
              </w:rPr>
              <w:t>Environmental Management</w:t>
            </w:r>
          </w:p>
        </w:tc>
        <w:tc>
          <w:tcPr>
            <w:tcW w:w="1061" w:type="pct"/>
            <w:tcBorders>
              <w:bottom w:val="nil"/>
            </w:tcBorders>
          </w:tcPr>
          <w:p w:rsidR="002861E9" w:rsidRPr="006F1EDB" w:rsidRDefault="001769A7" w:rsidP="00B84403">
            <w:pPr>
              <w:spacing w:before="0" w:after="0"/>
              <w:jc w:val="center"/>
              <w:cnfStyle w:val="000000000000" w:firstRow="0" w:lastRow="0" w:firstColumn="0" w:lastColumn="0" w:oddVBand="0" w:evenVBand="0" w:oddHBand="0" w:evenHBand="0" w:firstRowFirstColumn="0" w:firstRowLastColumn="0" w:lastRowFirstColumn="0" w:lastRowLastColumn="0"/>
              <w:rPr>
                <w:color w:val="92D050"/>
                <w:sz w:val="18"/>
                <w:szCs w:val="18"/>
              </w:rPr>
            </w:pPr>
            <w:r w:rsidRPr="006F1EDB">
              <w:rPr>
                <w:color w:val="FFC000"/>
                <w:sz w:val="18"/>
                <w:szCs w:val="18"/>
              </w:rPr>
              <w:sym w:font="Wingdings 3" w:char="F070"/>
            </w:r>
          </w:p>
        </w:tc>
        <w:tc>
          <w:tcPr>
            <w:tcW w:w="742" w:type="pct"/>
            <w:gridSpan w:val="2"/>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13567D"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top w:val="nil"/>
            </w:tcBorders>
          </w:tcPr>
          <w:p w:rsidR="0013567D" w:rsidRPr="006F456B" w:rsidRDefault="0013567D" w:rsidP="00B84403">
            <w:pPr>
              <w:spacing w:before="0" w:after="0"/>
              <w:jc w:val="center"/>
            </w:pPr>
          </w:p>
        </w:tc>
        <w:tc>
          <w:tcPr>
            <w:tcW w:w="4492" w:type="pct"/>
            <w:gridSpan w:val="6"/>
            <w:tcBorders>
              <w:top w:val="nil"/>
            </w:tcBorders>
          </w:tcPr>
          <w:p w:rsidR="0013567D" w:rsidRPr="006F1EDB" w:rsidRDefault="0013567D" w:rsidP="0013567D">
            <w:pPr>
              <w:spacing w:before="0" w:after="0"/>
              <w:cnfStyle w:val="000000000000" w:firstRow="0" w:lastRow="0" w:firstColumn="0" w:lastColumn="0" w:oddVBand="0" w:evenVBand="0" w:oddHBand="0" w:evenHBand="0" w:firstRowFirstColumn="0" w:firstRowLastColumn="0" w:lastRowFirstColumn="0" w:lastRowLastColumn="0"/>
            </w:pPr>
            <w:r w:rsidRPr="007B631C">
              <w:rPr>
                <w:b/>
              </w:rPr>
              <w:t>R2</w:t>
            </w:r>
            <w:r>
              <w:rPr>
                <w:b/>
              </w:rPr>
              <w:t>NZ</w:t>
            </w:r>
            <w:r w:rsidRPr="007B631C">
              <w:rPr>
                <w:b/>
              </w:rPr>
              <w:t>.05.01</w:t>
            </w:r>
            <w:r>
              <w:rPr>
                <w:b/>
              </w:rPr>
              <w:t xml:space="preserve"> </w:t>
            </w:r>
            <w:r>
              <w:t xml:space="preserve">For New Zealand projects, the </w:t>
            </w:r>
            <w:r w:rsidRPr="007B631C">
              <w:rPr>
                <w:i/>
              </w:rPr>
              <w:t>Enviro-</w:t>
            </w:r>
            <w:r>
              <w:rPr>
                <w:i/>
              </w:rPr>
              <w:t>M</w:t>
            </w:r>
            <w:r w:rsidRPr="007B631C">
              <w:rPr>
                <w:i/>
              </w:rPr>
              <w:t xml:space="preserve">ark Diamond </w:t>
            </w:r>
            <w:r w:rsidRPr="007B631C">
              <w:t>c</w:t>
            </w:r>
            <w:r w:rsidRPr="00252787">
              <w:t>ertification</w:t>
            </w:r>
            <w:r>
              <w:t xml:space="preserve"> is recognised as a compliant means of achieving </w:t>
            </w:r>
            <w:r w:rsidRPr="003B7424">
              <w:t>requirement 5.3.1 under</w:t>
            </w:r>
            <w:r>
              <w:t xml:space="preserve"> the</w:t>
            </w:r>
            <w:r w:rsidRPr="003B7424">
              <w:t xml:space="preserve"> ‘Third-party Certification’</w:t>
            </w:r>
            <w:r>
              <w:t xml:space="preserve"> criterion (5.3).</w:t>
            </w: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pPr>
            <w:r w:rsidRPr="006F456B">
              <w:t>6</w:t>
            </w:r>
          </w:p>
        </w:tc>
        <w:tc>
          <w:tcPr>
            <w:tcW w:w="2135" w:type="pct"/>
            <w:gridSpan w:val="2"/>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Pr>
                <w:lang w:eastAsia="en-AU"/>
              </w:rPr>
              <w:t>Green Cleaning</w:t>
            </w:r>
          </w:p>
        </w:tc>
        <w:tc>
          <w:tcPr>
            <w:tcW w:w="1061" w:type="pct"/>
            <w:tcBorders>
              <w:bottom w:val="nil"/>
            </w:tcBorders>
          </w:tcPr>
          <w:p w:rsidR="00B84403" w:rsidRPr="006F1EDB" w:rsidRDefault="00FF406F" w:rsidP="00B84403">
            <w:pPr>
              <w:spacing w:before="0" w:after="0"/>
              <w:jc w:val="center"/>
              <w:cnfStyle w:val="000000000000" w:firstRow="0" w:lastRow="0" w:firstColumn="0" w:lastColumn="0" w:oddVBand="0" w:evenVBand="0" w:oddHBand="0" w:evenHBand="0" w:firstRowFirstColumn="0" w:firstRowLastColumn="0" w:lastRowFirstColumn="0" w:lastRowLastColumn="0"/>
              <w:rPr>
                <w:color w:val="92D050"/>
                <w:sz w:val="18"/>
                <w:szCs w:val="18"/>
              </w:rPr>
            </w:pPr>
            <w:r w:rsidRPr="006F1EDB">
              <w:rPr>
                <w:color w:val="FFC000"/>
                <w:sz w:val="18"/>
                <w:szCs w:val="18"/>
              </w:rPr>
              <w:sym w:font="Wingdings 3" w:char="F070"/>
            </w:r>
          </w:p>
        </w:tc>
        <w:tc>
          <w:tcPr>
            <w:tcW w:w="742"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Height w:val="2097"/>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FF406F" w:rsidRDefault="00B84403" w:rsidP="00FF406F">
            <w:pPr>
              <w:spacing w:before="0" w:after="0"/>
              <w:cnfStyle w:val="000000000000" w:firstRow="0" w:lastRow="0" w:firstColumn="0" w:lastColumn="0" w:oddVBand="0" w:evenVBand="0" w:oddHBand="0" w:evenHBand="0" w:firstRowFirstColumn="0" w:firstRowLastColumn="0" w:lastRowFirstColumn="0" w:lastRowLastColumn="0"/>
            </w:pPr>
            <w:r w:rsidRPr="008E2ABF">
              <w:rPr>
                <w:b/>
              </w:rPr>
              <w:t>R1.06.01</w:t>
            </w:r>
            <w:r>
              <w:t xml:space="preserve"> The requirements of the Green Cleaning Policy have been updated to include a review process to be in place. This has been included so the Green Cleaning Policy can be continually reviewed and amended where necessary. Further, this is required for the </w:t>
            </w:r>
            <w:r w:rsidRPr="00B74703">
              <w:rPr>
                <w:i/>
              </w:rPr>
              <w:t>Recertification</w:t>
            </w:r>
            <w:r>
              <w:t xml:space="preserve"> element of the credit.</w:t>
            </w:r>
          </w:p>
          <w:p w:rsidR="00FF406F" w:rsidRPr="006F1EDB" w:rsidRDefault="00FF406F" w:rsidP="00FF406F">
            <w:pPr>
              <w:cnfStyle w:val="000000000000" w:firstRow="0" w:lastRow="0" w:firstColumn="0" w:lastColumn="0" w:oddVBand="0" w:evenVBand="0" w:oddHBand="0" w:evenHBand="0" w:firstRowFirstColumn="0" w:firstRowLastColumn="0" w:lastRowFirstColumn="0" w:lastRowLastColumn="0"/>
            </w:pPr>
            <w:r w:rsidRPr="004356D6">
              <w:rPr>
                <w:b/>
              </w:rPr>
              <w:t xml:space="preserve">R2NZ.06.01 </w:t>
            </w:r>
            <w:r>
              <w:t>Guidance included for Healthcare Early Childcare facilities in New Zealand</w:t>
            </w: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pPr>
            <w:r w:rsidRPr="006F456B">
              <w:lastRenderedPageBreak/>
              <w:t>7</w:t>
            </w:r>
          </w:p>
        </w:tc>
        <w:tc>
          <w:tcPr>
            <w:tcW w:w="2135" w:type="pct"/>
            <w:gridSpan w:val="2"/>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pPr>
            <w:r>
              <w:t>Commitment to Performance</w:t>
            </w:r>
          </w:p>
        </w:tc>
        <w:tc>
          <w:tcPr>
            <w:tcW w:w="1061" w:type="pct"/>
            <w:tcBorders>
              <w:bottom w:val="nil"/>
            </w:tcBorders>
          </w:tcPr>
          <w:p w:rsidR="00B84403" w:rsidRPr="006F1EDB" w:rsidRDefault="00FF406F" w:rsidP="00B84403">
            <w:pPr>
              <w:spacing w:before="0" w:after="0"/>
              <w:jc w:val="center"/>
              <w:cnfStyle w:val="000000000000" w:firstRow="0" w:lastRow="0" w:firstColumn="0" w:lastColumn="0" w:oddVBand="0" w:evenVBand="0" w:oddHBand="0" w:evenHBand="0" w:firstRowFirstColumn="0" w:firstRowLastColumn="0" w:lastRowFirstColumn="0" w:lastRowLastColumn="0"/>
              <w:rPr>
                <w:color w:val="92D050"/>
                <w:sz w:val="18"/>
                <w:szCs w:val="18"/>
              </w:rPr>
            </w:pPr>
            <w:r w:rsidRPr="006F1EDB">
              <w:rPr>
                <w:color w:val="FFC000"/>
                <w:sz w:val="18"/>
                <w:szCs w:val="18"/>
              </w:rPr>
              <w:sym w:font="Wingdings 3" w:char="F070"/>
            </w:r>
          </w:p>
        </w:tc>
        <w:tc>
          <w:tcPr>
            <w:tcW w:w="742"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FF406F" w:rsidRDefault="00B84403" w:rsidP="00B84403">
            <w:pPr>
              <w:keepNext/>
              <w:spacing w:before="0" w:after="0" w:line="276" w:lineRule="auto"/>
              <w:cnfStyle w:val="000000000000" w:firstRow="0" w:lastRow="0" w:firstColumn="0" w:lastColumn="0" w:oddVBand="0" w:evenVBand="0" w:oddHBand="0" w:evenHBand="0" w:firstRowFirstColumn="0" w:firstRowLastColumn="0" w:lastRowFirstColumn="0" w:lastRowLastColumn="0"/>
            </w:pPr>
            <w:r w:rsidRPr="001E7566">
              <w:rPr>
                <w:b/>
              </w:rPr>
              <w:t>R1.07.01</w:t>
            </w:r>
            <w:r w:rsidRPr="001E7566">
              <w:t xml:space="preserve"> Addition of the Building Performance Metrics pathway of the </w:t>
            </w:r>
            <w:r w:rsidRPr="001E7566">
              <w:rPr>
                <w:i/>
              </w:rPr>
              <w:t>Green Star – Design &amp; As Built</w:t>
            </w:r>
            <w:r w:rsidRPr="001E7566">
              <w:t xml:space="preserve"> rating tool.</w:t>
            </w:r>
          </w:p>
          <w:p w:rsidR="00FF406F" w:rsidRDefault="00FF406F" w:rsidP="00FF406F">
            <w:pPr>
              <w:cnfStyle w:val="000000000000" w:firstRow="0" w:lastRow="0" w:firstColumn="0" w:lastColumn="0" w:oddVBand="0" w:evenVBand="0" w:oddHBand="0" w:evenHBand="0" w:firstRowFirstColumn="0" w:firstRowLastColumn="0" w:lastRowFirstColumn="0" w:lastRowLastColumn="0"/>
            </w:pPr>
            <w:r w:rsidRPr="008B04A5">
              <w:rPr>
                <w:b/>
              </w:rPr>
              <w:t>R2.07.01</w:t>
            </w:r>
            <w:r>
              <w:t xml:space="preserve"> Addition of BBP Green Leasing Standard pathway, supporting documentation requirements and guidance throughout. </w:t>
            </w:r>
          </w:p>
          <w:p w:rsidR="00FF406F" w:rsidRDefault="00FF406F" w:rsidP="00FF406F">
            <w:pPr>
              <w:cnfStyle w:val="000000000000" w:firstRow="0" w:lastRow="0" w:firstColumn="0" w:lastColumn="0" w:oddVBand="0" w:evenVBand="0" w:oddHBand="0" w:evenHBand="0" w:firstRowFirstColumn="0" w:firstRowLastColumn="0" w:lastRowFirstColumn="0" w:lastRowLastColumn="0"/>
            </w:pPr>
            <w:r w:rsidRPr="00D437B2">
              <w:rPr>
                <w:b/>
              </w:rPr>
              <w:t>R2NZ.07.01</w:t>
            </w:r>
            <w:r>
              <w:t xml:space="preserve"> Addition of Table 7.3.2 Green Star – Office Interiors 2009.</w:t>
            </w:r>
          </w:p>
          <w:p w:rsidR="00FF406F" w:rsidRPr="001E7566" w:rsidRDefault="00FF406F" w:rsidP="00FF406F">
            <w:pPr>
              <w:keepNext/>
              <w:spacing w:before="0" w:after="0" w:line="276" w:lineRule="auto"/>
              <w:cnfStyle w:val="000000000000" w:firstRow="0" w:lastRow="0" w:firstColumn="0" w:lastColumn="0" w:oddVBand="0" w:evenVBand="0" w:oddHBand="0" w:evenHBand="0" w:firstRowFirstColumn="0" w:firstRowLastColumn="0" w:lastRowFirstColumn="0" w:lastRowLastColumn="0"/>
            </w:pPr>
            <w:r>
              <w:t>The certified ratings that may be claimed (Green Star and NABERS) by New Zealand projects has been clarified under ‘Certified Ratings’ (7.1B).</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2861E9" w:rsidRPr="006F456B" w:rsidRDefault="002861E9" w:rsidP="00B84403">
            <w:pPr>
              <w:pStyle w:val="Heading3"/>
              <w:spacing w:before="0" w:after="0"/>
              <w:outlineLvl w:val="2"/>
              <w:rPr>
                <w:rFonts w:cs="Arial"/>
                <w:noProof/>
              </w:rPr>
            </w:pPr>
          </w:p>
        </w:tc>
        <w:tc>
          <w:tcPr>
            <w:tcW w:w="2135"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r w:rsidRPr="006F1EDB">
              <w:rPr>
                <w:rFonts w:cs="Arial"/>
                <w:noProof/>
              </w:rPr>
              <w:t>Indoor Environment Quality</w:t>
            </w:r>
          </w:p>
        </w:tc>
        <w:tc>
          <w:tcPr>
            <w:tcW w:w="1061"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742"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554"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pPr>
            <w:r w:rsidRPr="006F456B">
              <w:t>8</w:t>
            </w:r>
          </w:p>
        </w:tc>
        <w:tc>
          <w:tcPr>
            <w:tcW w:w="2135" w:type="pct"/>
            <w:gridSpan w:val="2"/>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pPr>
            <w:r w:rsidRPr="006F1EDB">
              <w:t>Indoor Air Quality</w:t>
            </w:r>
          </w:p>
        </w:tc>
        <w:tc>
          <w:tcPr>
            <w:tcW w:w="1061" w:type="pct"/>
            <w:tcBorders>
              <w:bottom w:val="nil"/>
            </w:tcBorders>
          </w:tcPr>
          <w:p w:rsidR="00B84403" w:rsidRPr="006F1EDB" w:rsidRDefault="000C72D6"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42"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Default="00B84403" w:rsidP="000C72D6">
            <w:pPr>
              <w:cnfStyle w:val="000000000000" w:firstRow="0" w:lastRow="0" w:firstColumn="0" w:lastColumn="0" w:oddVBand="0" w:evenVBand="0" w:oddHBand="0" w:evenHBand="0" w:firstRowFirstColumn="0" w:firstRowLastColumn="0" w:lastRowFirstColumn="0" w:lastRowLastColumn="0"/>
            </w:pPr>
            <w:r w:rsidRPr="00BF7DB4">
              <w:rPr>
                <w:b/>
              </w:rPr>
              <w:t>R1.08.01</w:t>
            </w:r>
            <w:r>
              <w:t xml:space="preserve"> </w:t>
            </w:r>
            <w:r w:rsidRPr="00B74703">
              <w:t xml:space="preserve">Addition of </w:t>
            </w:r>
            <w:r>
              <w:t>corrective actions for measurements which do not meet the CO</w:t>
            </w:r>
            <w:r w:rsidRPr="00BF7DB4">
              <w:rPr>
                <w:vertAlign w:val="subscript"/>
              </w:rPr>
              <w:t>2</w:t>
            </w:r>
            <w:r>
              <w:t xml:space="preserve"> requirements of the Measured CO</w:t>
            </w:r>
            <w:r w:rsidRPr="00BF7DB4">
              <w:rPr>
                <w:vertAlign w:val="subscript"/>
              </w:rPr>
              <w:t>2</w:t>
            </w:r>
            <w:r w:rsidR="00152C1E">
              <w:rPr>
                <w:vertAlign w:val="subscript"/>
              </w:rPr>
              <w:t xml:space="preserve"> </w:t>
            </w:r>
            <w:r>
              <w:t>levels (8.3A) criterion.</w:t>
            </w:r>
          </w:p>
          <w:p w:rsidR="000C72D6" w:rsidRDefault="00B84403" w:rsidP="000C72D6">
            <w:pPr>
              <w:cnfStyle w:val="000000000000" w:firstRow="0" w:lastRow="0" w:firstColumn="0" w:lastColumn="0" w:oddVBand="0" w:evenVBand="0" w:oddHBand="0" w:evenHBand="0" w:firstRowFirstColumn="0" w:firstRowLastColumn="0" w:lastRowFirstColumn="0" w:lastRowLastColumn="0"/>
            </w:pPr>
            <w:r w:rsidRPr="00BF7DB4">
              <w:rPr>
                <w:b/>
              </w:rPr>
              <w:t>R1.08.02</w:t>
            </w:r>
            <w:r>
              <w:t xml:space="preserve"> </w:t>
            </w:r>
            <w:r w:rsidRPr="00B74703">
              <w:t xml:space="preserve">Addition of </w:t>
            </w:r>
            <w:r>
              <w:t>corrective actions for measurements which do not meet the CO</w:t>
            </w:r>
            <w:r w:rsidRPr="00B74703">
              <w:rPr>
                <w:vertAlign w:val="subscript"/>
              </w:rPr>
              <w:t>2</w:t>
            </w:r>
            <w:r>
              <w:t xml:space="preserve"> requirements of the Outdoor Flow rates (8.3B) criterion.</w:t>
            </w:r>
          </w:p>
          <w:p w:rsidR="000C72D6" w:rsidRDefault="000C72D6" w:rsidP="000C72D6">
            <w:pPr>
              <w:cnfStyle w:val="000000000000" w:firstRow="0" w:lastRow="0" w:firstColumn="0" w:lastColumn="0" w:oddVBand="0" w:evenVBand="0" w:oddHBand="0" w:evenHBand="0" w:firstRowFirstColumn="0" w:firstRowLastColumn="0" w:lastRowFirstColumn="0" w:lastRowLastColumn="0"/>
            </w:pPr>
            <w:r w:rsidRPr="00072993">
              <w:rPr>
                <w:b/>
              </w:rPr>
              <w:t>R2.08.01</w:t>
            </w:r>
            <w:r>
              <w:t xml:space="preserve"> Addition of guidance around minimum distances for measurements at air intakes.</w:t>
            </w:r>
          </w:p>
          <w:p w:rsidR="000C72D6" w:rsidRPr="00356D9F" w:rsidRDefault="000C72D6" w:rsidP="000C72D6">
            <w:pPr>
              <w:cnfStyle w:val="000000000000" w:firstRow="0" w:lastRow="0" w:firstColumn="0" w:lastColumn="0" w:oddVBand="0" w:evenVBand="0" w:oddHBand="0" w:evenHBand="0" w:firstRowFirstColumn="0" w:firstRowLastColumn="0" w:lastRowFirstColumn="0" w:lastRowLastColumn="0"/>
            </w:pPr>
            <w:r w:rsidRPr="00356D9F">
              <w:rPr>
                <w:rFonts w:eastAsia="Calibri" w:cs="Times New Roman"/>
                <w:b/>
              </w:rPr>
              <w:t>R2NZ.08.01</w:t>
            </w:r>
            <w:r w:rsidRPr="00356D9F">
              <w:rPr>
                <w:rFonts w:eastAsia="Calibri" w:cs="Times New Roman"/>
              </w:rPr>
              <w:t xml:space="preserve"> The criteria related to NABERS Indoor Environment ratings (8.2C) may not be targeted by New Zealand projects; and AS 1324 deemed applicable given there are no equivalent New Zealand standards, no change; </w:t>
            </w:r>
          </w:p>
          <w:p w:rsidR="000C72D6" w:rsidRPr="006F1EDB" w:rsidRDefault="000C72D6" w:rsidP="000C72D6">
            <w:pPr>
              <w:cnfStyle w:val="000000000000" w:firstRow="0" w:lastRow="0" w:firstColumn="0" w:lastColumn="0" w:oddVBand="0" w:evenVBand="0" w:oddHBand="0" w:evenHBand="0" w:firstRowFirstColumn="0" w:firstRowLastColumn="0" w:lastRowFirstColumn="0" w:lastRowLastColumn="0"/>
            </w:pPr>
            <w:r w:rsidRPr="00376F49">
              <w:rPr>
                <w:rFonts w:eastAsia="Calibri" w:cs="Times New Roman"/>
                <w:b/>
              </w:rPr>
              <w:t>R2NZ.08.02</w:t>
            </w:r>
            <w:r>
              <w:rPr>
                <w:b/>
              </w:rPr>
              <w:t xml:space="preserve"> </w:t>
            </w:r>
            <w:r w:rsidRPr="00376F49">
              <w:rPr>
                <w:rFonts w:eastAsia="Calibri" w:cs="Times New Roman"/>
              </w:rPr>
              <w:t>The criteria related to NABERS Indoor Environment ratings (8.2C) may not be targeted by New Zealand projects</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bottom w:val="nil"/>
            </w:tcBorders>
          </w:tcPr>
          <w:p w:rsidR="002861E9" w:rsidRPr="006F456B" w:rsidRDefault="002861E9" w:rsidP="00B84403">
            <w:pPr>
              <w:spacing w:before="0" w:after="0"/>
              <w:jc w:val="center"/>
            </w:pPr>
            <w:r w:rsidRPr="006F456B">
              <w:t>9</w:t>
            </w:r>
          </w:p>
        </w:tc>
        <w:tc>
          <w:tcPr>
            <w:tcW w:w="2135" w:type="pct"/>
            <w:gridSpan w:val="2"/>
            <w:tcBorders>
              <w:bottom w:val="nil"/>
            </w:tcBorders>
          </w:tcPr>
          <w:p w:rsidR="002861E9" w:rsidRPr="006F1EDB" w:rsidRDefault="002861E9" w:rsidP="00B84403">
            <w:pPr>
              <w:spacing w:before="0" w:after="0"/>
              <w:cnfStyle w:val="000000000000" w:firstRow="0" w:lastRow="0" w:firstColumn="0" w:lastColumn="0" w:oddVBand="0" w:evenVBand="0" w:oddHBand="0" w:evenHBand="0" w:firstRowFirstColumn="0" w:firstRowLastColumn="0" w:lastRowFirstColumn="0" w:lastRowLastColumn="0"/>
            </w:pPr>
            <w:r>
              <w:t>Hazardous Materials</w:t>
            </w:r>
          </w:p>
        </w:tc>
        <w:tc>
          <w:tcPr>
            <w:tcW w:w="1061" w:type="pct"/>
            <w:tcBorders>
              <w:bottom w:val="nil"/>
            </w:tcBorders>
          </w:tcPr>
          <w:p w:rsidR="002861E9" w:rsidRPr="006F1EDB" w:rsidRDefault="00106B77" w:rsidP="00B84403">
            <w:pPr>
              <w:spacing w:before="0" w:after="0"/>
              <w:jc w:val="center"/>
              <w:cnfStyle w:val="000000000000" w:firstRow="0" w:lastRow="0" w:firstColumn="0" w:lastColumn="0" w:oddVBand="0" w:evenVBand="0" w:oddHBand="0" w:evenHBand="0" w:firstRowFirstColumn="0" w:firstRowLastColumn="0" w:lastRowFirstColumn="0" w:lastRowLastColumn="0"/>
              <w:rPr>
                <w:color w:val="92D050"/>
                <w:sz w:val="18"/>
                <w:szCs w:val="18"/>
              </w:rPr>
            </w:pPr>
            <w:r w:rsidRPr="006F1EDB">
              <w:rPr>
                <w:color w:val="FFC000"/>
                <w:sz w:val="18"/>
                <w:szCs w:val="18"/>
              </w:rPr>
              <w:sym w:font="Wingdings 3" w:char="F070"/>
            </w:r>
          </w:p>
        </w:tc>
        <w:tc>
          <w:tcPr>
            <w:tcW w:w="742" w:type="pct"/>
            <w:gridSpan w:val="2"/>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106B77"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top w:val="nil"/>
            </w:tcBorders>
          </w:tcPr>
          <w:p w:rsidR="00106B77" w:rsidRPr="006F456B" w:rsidRDefault="00106B77" w:rsidP="00B84403">
            <w:pPr>
              <w:spacing w:before="0" w:after="0"/>
              <w:jc w:val="center"/>
            </w:pPr>
          </w:p>
        </w:tc>
        <w:tc>
          <w:tcPr>
            <w:tcW w:w="4492" w:type="pct"/>
            <w:gridSpan w:val="6"/>
            <w:tcBorders>
              <w:top w:val="nil"/>
            </w:tcBorders>
          </w:tcPr>
          <w:p w:rsidR="00106B77" w:rsidRDefault="00106B77" w:rsidP="00106B77">
            <w:pPr>
              <w:cnfStyle w:val="000000000000" w:firstRow="0" w:lastRow="0" w:firstColumn="0" w:lastColumn="0" w:oddVBand="0" w:evenVBand="0" w:oddHBand="0" w:evenHBand="0" w:firstRowFirstColumn="0" w:firstRowLastColumn="0" w:lastRowFirstColumn="0" w:lastRowLastColumn="0"/>
            </w:pPr>
            <w:r w:rsidRPr="00D00C01">
              <w:rPr>
                <w:b/>
              </w:rPr>
              <w:t>R2.09.01</w:t>
            </w:r>
            <w:r>
              <w:t xml:space="preserve"> Under 9.1.1.1, for asbestos, updated the now superseded </w:t>
            </w:r>
            <w:r w:rsidRPr="00D00C01">
              <w:rPr>
                <w:i/>
              </w:rPr>
              <w:t>Level 2 asbestos survey</w:t>
            </w:r>
            <w:r>
              <w:t xml:space="preserve"> standard to </w:t>
            </w:r>
            <w:r w:rsidRPr="00E53354">
              <w:rPr>
                <w:i/>
              </w:rPr>
              <w:t>Asbestos: The survey guide</w:t>
            </w:r>
            <w:r>
              <w:rPr>
                <w:i/>
              </w:rPr>
              <w:t xml:space="preserve"> </w:t>
            </w:r>
            <w:r>
              <w:t xml:space="preserve">or </w:t>
            </w:r>
            <w:r w:rsidRPr="00A333AE">
              <w:rPr>
                <w:i/>
                <w:noProof/>
                <w:lang w:val="en-GB" w:eastAsia="en-GB"/>
              </w:rPr>
              <w:t>Conducting Asbestos Surveys</w:t>
            </w:r>
            <w:r w:rsidRPr="00D00C01">
              <w:t>,</w:t>
            </w:r>
            <w:r>
              <w:t xml:space="preserve"> and, for other hazardous materials, clarified that the survey must be undertaken in line with a best practice standard or guideline.</w:t>
            </w:r>
          </w:p>
          <w:p w:rsidR="00106B77" w:rsidRPr="006F1EDB" w:rsidRDefault="00106B77" w:rsidP="00106B77">
            <w:pPr>
              <w:spacing w:before="0" w:after="0"/>
              <w:cnfStyle w:val="000000000000" w:firstRow="0" w:lastRow="0" w:firstColumn="0" w:lastColumn="0" w:oddVBand="0" w:evenVBand="0" w:oddHBand="0" w:evenHBand="0" w:firstRowFirstColumn="0" w:firstRowLastColumn="0" w:lastRowFirstColumn="0" w:lastRowLastColumn="0"/>
            </w:pPr>
            <w:r>
              <w:rPr>
                <w:b/>
              </w:rPr>
              <w:t xml:space="preserve">R2.09.02 </w:t>
            </w:r>
            <w:r>
              <w:t>Under</w:t>
            </w:r>
            <w:r w:rsidRPr="00D00C01">
              <w:t xml:space="preserve"> 9.2</w:t>
            </w:r>
            <w:r>
              <w:t>.1.1</w:t>
            </w:r>
            <w:r w:rsidRPr="00D00C01">
              <w:t>, a</w:t>
            </w:r>
            <w:r>
              <w:t>s per above update.</w:t>
            </w: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pPr>
            <w:r w:rsidRPr="006F456B">
              <w:t>10</w:t>
            </w:r>
          </w:p>
        </w:tc>
        <w:tc>
          <w:tcPr>
            <w:tcW w:w="2135" w:type="pct"/>
            <w:gridSpan w:val="2"/>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pPr>
            <w:r w:rsidRPr="006F1EDB">
              <w:t>Lighting Comfort</w:t>
            </w:r>
          </w:p>
        </w:tc>
        <w:tc>
          <w:tcPr>
            <w:tcW w:w="1061" w:type="pct"/>
            <w:tcBorders>
              <w:bottom w:val="nil"/>
            </w:tcBorders>
          </w:tcPr>
          <w:p w:rsidR="00B84403" w:rsidRPr="006F1EDB" w:rsidRDefault="00152C1E"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42"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Default="00B84403" w:rsidP="00B84403">
            <w:pPr>
              <w:spacing w:before="0" w:after="0"/>
              <w:cnfStyle w:val="000000000000" w:firstRow="0" w:lastRow="0" w:firstColumn="0" w:lastColumn="0" w:oddVBand="0" w:evenVBand="0" w:oddHBand="0" w:evenHBand="0" w:firstRowFirstColumn="0" w:firstRowLastColumn="0" w:lastRowFirstColumn="0" w:lastRowLastColumn="0"/>
            </w:pPr>
            <w:r w:rsidRPr="00B407FF">
              <w:rPr>
                <w:b/>
              </w:rPr>
              <w:t>R1.10.01</w:t>
            </w:r>
            <w:r>
              <w:rPr>
                <w:b/>
              </w:rPr>
              <w:t xml:space="preserve"> </w:t>
            </w:r>
            <w:r w:rsidRPr="00B407FF">
              <w:t xml:space="preserve">Addition of </w:t>
            </w:r>
            <w:r>
              <w:t>corrective actions for measurements which do not meet the minimum illuminance requirements of the General Illuminance Measurements criterion.</w:t>
            </w:r>
          </w:p>
          <w:p w:rsidR="00152C1E" w:rsidRPr="006F1EDB" w:rsidRDefault="00152C1E" w:rsidP="00152C1E">
            <w:pPr>
              <w:cnfStyle w:val="000000000000" w:firstRow="0" w:lastRow="0" w:firstColumn="0" w:lastColumn="0" w:oddVBand="0" w:evenVBand="0" w:oddHBand="0" w:evenHBand="0" w:firstRowFirstColumn="0" w:firstRowLastColumn="0" w:lastRowFirstColumn="0" w:lastRowLastColumn="0"/>
            </w:pPr>
            <w:r>
              <w:t>Included LED lighting under fixture performance in line with Green Star – Design &amp; As Built.</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bottom w:val="nil"/>
            </w:tcBorders>
          </w:tcPr>
          <w:p w:rsidR="002861E9" w:rsidRPr="006F456B" w:rsidRDefault="002861E9" w:rsidP="00B84403">
            <w:pPr>
              <w:spacing w:before="0" w:after="0"/>
              <w:jc w:val="center"/>
            </w:pPr>
            <w:r w:rsidRPr="006F456B">
              <w:t>11</w:t>
            </w:r>
          </w:p>
        </w:tc>
        <w:tc>
          <w:tcPr>
            <w:tcW w:w="2135" w:type="pct"/>
            <w:gridSpan w:val="2"/>
            <w:tcBorders>
              <w:bottom w:val="nil"/>
            </w:tcBorders>
          </w:tcPr>
          <w:p w:rsidR="002861E9" w:rsidRPr="006F1EDB" w:rsidRDefault="002861E9" w:rsidP="00B84403">
            <w:pPr>
              <w:spacing w:before="0" w:after="0"/>
              <w:cnfStyle w:val="000000000000" w:firstRow="0" w:lastRow="0" w:firstColumn="0" w:lastColumn="0" w:oddVBand="0" w:evenVBand="0" w:oddHBand="0" w:evenHBand="0" w:firstRowFirstColumn="0" w:firstRowLastColumn="0" w:lastRowFirstColumn="0" w:lastRowLastColumn="0"/>
            </w:pPr>
            <w:r>
              <w:t>Daylight &amp; Views</w:t>
            </w:r>
          </w:p>
        </w:tc>
        <w:tc>
          <w:tcPr>
            <w:tcW w:w="1061" w:type="pct"/>
            <w:tcBorders>
              <w:bottom w:val="nil"/>
            </w:tcBorders>
          </w:tcPr>
          <w:p w:rsidR="002861E9" w:rsidRPr="006F1EDB" w:rsidRDefault="00FE6E29"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42" w:type="pct"/>
            <w:gridSpan w:val="2"/>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FE6E2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top w:val="nil"/>
            </w:tcBorders>
          </w:tcPr>
          <w:p w:rsidR="00FE6E29" w:rsidRPr="006F456B" w:rsidRDefault="00FE6E29" w:rsidP="00B84403">
            <w:pPr>
              <w:spacing w:before="0" w:after="0"/>
              <w:jc w:val="center"/>
            </w:pPr>
          </w:p>
        </w:tc>
        <w:tc>
          <w:tcPr>
            <w:tcW w:w="4492" w:type="pct"/>
            <w:gridSpan w:val="6"/>
            <w:tcBorders>
              <w:top w:val="nil"/>
            </w:tcBorders>
          </w:tcPr>
          <w:p w:rsidR="00FE6E29" w:rsidRPr="006F1EDB" w:rsidRDefault="00FE6E29" w:rsidP="00FE6E29">
            <w:pPr>
              <w:cnfStyle w:val="000000000000" w:firstRow="0" w:lastRow="0" w:firstColumn="0" w:lastColumn="0" w:oddVBand="0" w:evenVBand="0" w:oddHBand="0" w:evenHBand="0" w:firstRowFirstColumn="0" w:firstRowLastColumn="0" w:lastRowFirstColumn="0" w:lastRowLastColumn="0"/>
            </w:pPr>
            <w:r>
              <w:rPr>
                <w:b/>
              </w:rPr>
              <w:t>R2.11.01</w:t>
            </w:r>
            <w:r>
              <w:t xml:space="preserve"> Clarification of number of daylight measurements required.</w:t>
            </w:r>
          </w:p>
        </w:tc>
      </w:tr>
      <w:tr w:rsidR="002861E9" w:rsidRPr="006F1EDB" w:rsidTr="0055501B">
        <w:trPr>
          <w:cantSplit/>
          <w:trHeight w:val="1314"/>
        </w:trPr>
        <w:tc>
          <w:tcPr>
            <w:cnfStyle w:val="001000000000" w:firstRow="0" w:lastRow="0" w:firstColumn="1" w:lastColumn="0" w:oddVBand="0" w:evenVBand="0" w:oddHBand="0" w:evenHBand="0" w:firstRowFirstColumn="0" w:firstRowLastColumn="0" w:lastRowFirstColumn="0" w:lastRowLastColumn="0"/>
            <w:tcW w:w="508" w:type="pct"/>
          </w:tcPr>
          <w:p w:rsidR="002861E9" w:rsidRPr="006F456B" w:rsidRDefault="002861E9" w:rsidP="00B84403">
            <w:pPr>
              <w:spacing w:before="0" w:after="0"/>
              <w:jc w:val="center"/>
            </w:pPr>
            <w:r w:rsidRPr="006F456B">
              <w:t>12</w:t>
            </w:r>
          </w:p>
        </w:tc>
        <w:tc>
          <w:tcPr>
            <w:tcW w:w="2135" w:type="pct"/>
            <w:gridSpan w:val="2"/>
          </w:tcPr>
          <w:p w:rsidR="002861E9" w:rsidRPr="006F1EDB" w:rsidRDefault="002861E9" w:rsidP="00B84403">
            <w:pPr>
              <w:spacing w:before="0" w:after="0"/>
              <w:cnfStyle w:val="000000000000" w:firstRow="0" w:lastRow="0" w:firstColumn="0" w:lastColumn="0" w:oddVBand="0" w:evenVBand="0" w:oddHBand="0" w:evenHBand="0" w:firstRowFirstColumn="0" w:firstRowLastColumn="0" w:lastRowFirstColumn="0" w:lastRowLastColumn="0"/>
            </w:pPr>
            <w:r w:rsidRPr="006F1EDB">
              <w:t>Thermal Comfort</w:t>
            </w:r>
          </w:p>
        </w:tc>
        <w:tc>
          <w:tcPr>
            <w:tcW w:w="1061" w:type="pct"/>
          </w:tcPr>
          <w:p w:rsidR="002861E9" w:rsidRPr="006F1EDB" w:rsidRDefault="005976E8"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92D050"/>
                <w:sz w:val="18"/>
                <w:szCs w:val="18"/>
              </w:rPr>
              <w:sym w:font="Wingdings" w:char="F06C"/>
            </w:r>
          </w:p>
        </w:tc>
        <w:tc>
          <w:tcPr>
            <w:tcW w:w="742" w:type="pct"/>
            <w:gridSpan w:val="2"/>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pPr>
            <w:r w:rsidRPr="006F456B">
              <w:lastRenderedPageBreak/>
              <w:t>13</w:t>
            </w:r>
          </w:p>
        </w:tc>
        <w:tc>
          <w:tcPr>
            <w:tcW w:w="2135" w:type="pct"/>
            <w:gridSpan w:val="2"/>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pPr>
            <w:r>
              <w:t>Acoustic Comfort</w:t>
            </w:r>
          </w:p>
        </w:tc>
        <w:tc>
          <w:tcPr>
            <w:tcW w:w="1061" w:type="pct"/>
            <w:tcBorders>
              <w:bottom w:val="nil"/>
            </w:tcBorders>
          </w:tcPr>
          <w:p w:rsidR="00B84403" w:rsidRPr="006F1EDB" w:rsidRDefault="00FE6E29"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42"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Pr="001E7566" w:rsidRDefault="00B84403" w:rsidP="00C13486">
            <w:pPr>
              <w:keepNext/>
              <w:spacing w:line="276" w:lineRule="auto"/>
              <w:cnfStyle w:val="000000000000" w:firstRow="0" w:lastRow="0" w:firstColumn="0" w:lastColumn="0" w:oddVBand="0" w:evenVBand="0" w:oddHBand="0" w:evenHBand="0" w:firstRowFirstColumn="0" w:firstRowLastColumn="0" w:lastRowFirstColumn="0" w:lastRowLastColumn="0"/>
            </w:pPr>
            <w:r w:rsidRPr="001E7566">
              <w:rPr>
                <w:b/>
              </w:rPr>
              <w:t xml:space="preserve">R1.13.01 </w:t>
            </w:r>
            <w:r w:rsidRPr="001E7566">
              <w:t>Addition of the aim of the credit.</w:t>
            </w:r>
          </w:p>
          <w:p w:rsidR="00B84403" w:rsidRDefault="00B84403" w:rsidP="00C13486">
            <w:pPr>
              <w:keepNext/>
              <w:spacing w:line="276" w:lineRule="auto"/>
              <w:cnfStyle w:val="000000000000" w:firstRow="0" w:lastRow="0" w:firstColumn="0" w:lastColumn="0" w:oddVBand="0" w:evenVBand="0" w:oddHBand="0" w:evenHBand="0" w:firstRowFirstColumn="0" w:firstRowLastColumn="0" w:lastRowFirstColumn="0" w:lastRowLastColumn="0"/>
            </w:pPr>
            <w:r w:rsidRPr="001E7566">
              <w:rPr>
                <w:b/>
              </w:rPr>
              <w:t xml:space="preserve">R1.13.02 </w:t>
            </w:r>
            <w:r w:rsidRPr="001E7566">
              <w:t xml:space="preserve">Revision of the NABERS Indoor Environment requirement to match the language from the NABERS Indoor Environment report. </w:t>
            </w:r>
          </w:p>
          <w:p w:rsidR="00FE6E29" w:rsidRDefault="00FE6E29" w:rsidP="00C13486">
            <w:pPr>
              <w:cnfStyle w:val="000000000000" w:firstRow="0" w:lastRow="0" w:firstColumn="0" w:lastColumn="0" w:oddVBand="0" w:evenVBand="0" w:oddHBand="0" w:evenHBand="0" w:firstRowFirstColumn="0" w:firstRowLastColumn="0" w:lastRowFirstColumn="0" w:lastRowLastColumn="0"/>
            </w:pPr>
            <w:r w:rsidRPr="00975983">
              <w:rPr>
                <w:b/>
              </w:rPr>
              <w:t>R2.13.01</w:t>
            </w:r>
            <w:r>
              <w:t xml:space="preserve"> Adjusted requirements to reflect the most up to date standard AS 2107:2016</w:t>
            </w:r>
          </w:p>
          <w:p w:rsidR="00FE6E29" w:rsidRDefault="00FE6E29" w:rsidP="00FE6E29">
            <w:pPr>
              <w:cnfStyle w:val="000000000000" w:firstRow="0" w:lastRow="0" w:firstColumn="0" w:lastColumn="0" w:oddVBand="0" w:evenVBand="0" w:oddHBand="0" w:evenHBand="0" w:firstRowFirstColumn="0" w:firstRowLastColumn="0" w:lastRowFirstColumn="0" w:lastRowLastColumn="0"/>
            </w:pPr>
            <w:r>
              <w:t xml:space="preserve">Reference values in Table 13.1 updated from AS/NZS 2107:2000 to AS/NZS 2107:2016, as the most current version of the standard. </w:t>
            </w:r>
            <w:r w:rsidRPr="003F223B">
              <w:t xml:space="preserve"> </w:t>
            </w:r>
          </w:p>
          <w:p w:rsidR="00E429CC" w:rsidRPr="001E7566" w:rsidRDefault="00E429CC" w:rsidP="00FE6E29">
            <w:pPr>
              <w:cnfStyle w:val="000000000000" w:firstRow="0" w:lastRow="0" w:firstColumn="0" w:lastColumn="0" w:oddVBand="0" w:evenVBand="0" w:oddHBand="0" w:evenHBand="0" w:firstRowFirstColumn="0" w:firstRowLastColumn="0" w:lastRowFirstColumn="0" w:lastRowLastColumn="0"/>
            </w:pPr>
            <w:r w:rsidRPr="00946D0B">
              <w:rPr>
                <w:b/>
              </w:rPr>
              <w:t>R2NZ.13.01</w:t>
            </w:r>
            <w:r>
              <w:t xml:space="preserve"> For </w:t>
            </w:r>
            <w:r w:rsidRPr="00E429CC">
              <w:rPr>
                <w:szCs w:val="18"/>
              </w:rPr>
              <w:t>New Zealand</w:t>
            </w:r>
            <w:r>
              <w:t xml:space="preserve"> projects, only pathway 13.1A can be targeted.</w:t>
            </w:r>
            <w:r w:rsidRPr="002A73A0">
              <w:t xml:space="preserve"> </w:t>
            </w:r>
            <w:r w:rsidRPr="006A79F4">
              <w:t xml:space="preserve">This is on the basis that NABERS Indoor Environment ratings are </w:t>
            </w:r>
            <w:r>
              <w:t xml:space="preserve">only </w:t>
            </w:r>
            <w:r w:rsidRPr="006A79F4">
              <w:t>available in Australia</w:t>
            </w:r>
            <w:r>
              <w:t xml:space="preserve"> </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2861E9" w:rsidRPr="006F456B" w:rsidRDefault="002861E9" w:rsidP="00B84403">
            <w:pPr>
              <w:spacing w:before="0" w:after="0"/>
              <w:jc w:val="center"/>
            </w:pPr>
            <w:r w:rsidRPr="006F456B">
              <w:t>14</w:t>
            </w:r>
          </w:p>
        </w:tc>
        <w:tc>
          <w:tcPr>
            <w:tcW w:w="2135" w:type="pct"/>
            <w:gridSpan w:val="2"/>
          </w:tcPr>
          <w:p w:rsidR="002861E9" w:rsidRPr="006F1EDB" w:rsidRDefault="002861E9" w:rsidP="00B84403">
            <w:pPr>
              <w:spacing w:before="0" w:after="0"/>
              <w:cnfStyle w:val="000000000000" w:firstRow="0" w:lastRow="0" w:firstColumn="0" w:lastColumn="0" w:oddVBand="0" w:evenVBand="0" w:oddHBand="0" w:evenHBand="0" w:firstRowFirstColumn="0" w:firstRowLastColumn="0" w:lastRowFirstColumn="0" w:lastRowLastColumn="0"/>
            </w:pPr>
            <w:r>
              <w:t>Occupant Satisfaction</w:t>
            </w:r>
          </w:p>
        </w:tc>
        <w:tc>
          <w:tcPr>
            <w:tcW w:w="1061" w:type="pct"/>
          </w:tcPr>
          <w:p w:rsidR="002861E9" w:rsidRPr="006F1EDB" w:rsidRDefault="00C13486" w:rsidP="00B84403">
            <w:pPr>
              <w:spacing w:before="0" w:after="0"/>
              <w:jc w:val="center"/>
              <w:cnfStyle w:val="000000000000" w:firstRow="0" w:lastRow="0" w:firstColumn="0" w:lastColumn="0" w:oddVBand="0" w:evenVBand="0" w:oddHBand="0" w:evenHBand="0" w:firstRowFirstColumn="0" w:firstRowLastColumn="0" w:lastRowFirstColumn="0" w:lastRowLastColumn="0"/>
              <w:rPr>
                <w:color w:val="92D050"/>
                <w:sz w:val="18"/>
                <w:szCs w:val="18"/>
              </w:rPr>
            </w:pPr>
            <w:r w:rsidRPr="006F1EDB">
              <w:rPr>
                <w:color w:val="FFC000"/>
                <w:sz w:val="18"/>
                <w:szCs w:val="18"/>
              </w:rPr>
              <w:sym w:font="Wingdings 3" w:char="F070"/>
            </w:r>
          </w:p>
        </w:tc>
        <w:tc>
          <w:tcPr>
            <w:tcW w:w="742" w:type="pct"/>
            <w:gridSpan w:val="2"/>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C13486"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C13486" w:rsidRPr="006F456B" w:rsidRDefault="00C13486" w:rsidP="00C13486">
            <w:pPr>
              <w:jc w:val="center"/>
            </w:pPr>
          </w:p>
        </w:tc>
        <w:tc>
          <w:tcPr>
            <w:tcW w:w="4492" w:type="pct"/>
            <w:gridSpan w:val="6"/>
          </w:tcPr>
          <w:p w:rsidR="00C13486" w:rsidRDefault="00C13486" w:rsidP="00C13486">
            <w:pPr>
              <w:cnfStyle w:val="000000000000" w:firstRow="0" w:lastRow="0" w:firstColumn="0" w:lastColumn="0" w:oddVBand="0" w:evenVBand="0" w:oddHBand="0" w:evenHBand="0" w:firstRowFirstColumn="0" w:firstRowLastColumn="0" w:lastRowFirstColumn="0" w:lastRowLastColumn="0"/>
            </w:pPr>
            <w:r w:rsidRPr="00030F3D">
              <w:rPr>
                <w:b/>
              </w:rPr>
              <w:t>R2.14.01</w:t>
            </w:r>
            <w:r>
              <w:t xml:space="preserve"> Guidance added for multiple tenanted buildings.</w:t>
            </w:r>
          </w:p>
          <w:p w:rsidR="00C13486" w:rsidRPr="00030F3D" w:rsidRDefault="00C13486" w:rsidP="00C13486">
            <w:pPr>
              <w:cnfStyle w:val="000000000000" w:firstRow="0" w:lastRow="0" w:firstColumn="0" w:lastColumn="0" w:oddVBand="0" w:evenVBand="0" w:oddHBand="0" w:evenHBand="0" w:firstRowFirstColumn="0" w:firstRowLastColumn="0" w:lastRowFirstColumn="0" w:lastRowLastColumn="0"/>
              <w:rPr>
                <w:b/>
              </w:rPr>
            </w:pPr>
            <w:r w:rsidRPr="00030F3D">
              <w:rPr>
                <w:b/>
              </w:rPr>
              <w:t>R2NZ.14.0</w:t>
            </w:r>
            <w:r w:rsidRPr="00D115E5">
              <w:rPr>
                <w:b/>
              </w:rPr>
              <w:t>1</w:t>
            </w:r>
            <w:r w:rsidRPr="00030F3D">
              <w:rPr>
                <w:b/>
              </w:rPr>
              <w:t xml:space="preserve">  </w:t>
            </w:r>
            <w:r w:rsidRPr="00030F3D">
              <w:t xml:space="preserve">The ‘NABERS Indoor Environment </w:t>
            </w:r>
            <w:r w:rsidRPr="00D115E5">
              <w:t xml:space="preserve">Rating’ </w:t>
            </w:r>
            <w:r w:rsidRPr="00030F3D">
              <w:t>pathway (1</w:t>
            </w:r>
            <w:r w:rsidRPr="00D115E5">
              <w:t>4</w:t>
            </w:r>
            <w:r w:rsidRPr="00030F3D">
              <w:t>.1B) may not be targeted by New Zealand projects;</w:t>
            </w:r>
          </w:p>
          <w:p w:rsidR="00C13486" w:rsidRPr="00030F3D" w:rsidRDefault="00C13486" w:rsidP="00C13486">
            <w:pPr>
              <w:cnfStyle w:val="000000000000" w:firstRow="0" w:lastRow="0" w:firstColumn="0" w:lastColumn="0" w:oddVBand="0" w:evenVBand="0" w:oddHBand="0" w:evenHBand="0" w:firstRowFirstColumn="0" w:firstRowLastColumn="0" w:lastRowFirstColumn="0" w:lastRowLastColumn="0"/>
              <w:rPr>
                <w:rFonts w:eastAsia="Calibri" w:cs="Times New Roman"/>
                <w:szCs w:val="18"/>
              </w:rPr>
            </w:pPr>
            <w:r w:rsidRPr="00030F3D">
              <w:rPr>
                <w:rFonts w:eastAsia="Calibri" w:cs="Times New Roman"/>
                <w:b/>
              </w:rPr>
              <w:t>R2NZ.14.02</w:t>
            </w:r>
            <w:r w:rsidRPr="00D115E5">
              <w:t xml:space="preserve">  The ‘Occupant Satisfaction Levels – NABERS’ pathway (14.2B) may not be targeted by New Zealand projects; and</w:t>
            </w:r>
          </w:p>
          <w:p w:rsidR="00C13486" w:rsidRPr="006F1EDB" w:rsidRDefault="00C13486" w:rsidP="00C13486">
            <w:pPr>
              <w:cnfStyle w:val="000000000000" w:firstRow="0" w:lastRow="0" w:firstColumn="0" w:lastColumn="0" w:oddVBand="0" w:evenVBand="0" w:oddHBand="0" w:evenHBand="0" w:firstRowFirstColumn="0" w:firstRowLastColumn="0" w:lastRowFirstColumn="0" w:lastRowLastColumn="0"/>
            </w:pPr>
            <w:r>
              <w:t>Clarified that the BOSSA Survey is applicable in New Zealand and the preferred survey by both the GBCA and NZGBC.</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2861E9" w:rsidRPr="006F456B" w:rsidRDefault="002861E9" w:rsidP="00B84403">
            <w:pPr>
              <w:pStyle w:val="Heading3"/>
              <w:spacing w:before="0" w:after="0"/>
              <w:outlineLvl w:val="2"/>
              <w:rPr>
                <w:rFonts w:cs="Arial"/>
                <w:noProof/>
              </w:rPr>
            </w:pPr>
          </w:p>
        </w:tc>
        <w:tc>
          <w:tcPr>
            <w:tcW w:w="2135"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r w:rsidRPr="006F1EDB">
              <w:rPr>
                <w:rFonts w:cs="Arial"/>
                <w:noProof/>
              </w:rPr>
              <w:t>Energy</w:t>
            </w:r>
          </w:p>
        </w:tc>
        <w:tc>
          <w:tcPr>
            <w:tcW w:w="1061"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742"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554"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pPr>
            <w:r w:rsidRPr="006F456B">
              <w:t>15</w:t>
            </w:r>
          </w:p>
        </w:tc>
        <w:tc>
          <w:tcPr>
            <w:tcW w:w="2135" w:type="pct"/>
            <w:gridSpan w:val="2"/>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pPr>
            <w:r w:rsidRPr="006F1EDB">
              <w:t>Greenhouse Gas Emissions</w:t>
            </w:r>
          </w:p>
        </w:tc>
        <w:tc>
          <w:tcPr>
            <w:tcW w:w="1061" w:type="pct"/>
            <w:tcBorders>
              <w:bottom w:val="nil"/>
            </w:tcBorders>
          </w:tcPr>
          <w:p w:rsidR="00B84403" w:rsidRPr="006F1EDB" w:rsidRDefault="0057769B"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42"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73283A" w:rsidTr="0055501B">
        <w:trPr>
          <w:cantSplit/>
          <w:trHeight w:val="6010"/>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pPr>
          </w:p>
        </w:tc>
        <w:tc>
          <w:tcPr>
            <w:tcW w:w="4492" w:type="pct"/>
            <w:gridSpan w:val="6"/>
            <w:tcBorders>
              <w:top w:val="nil"/>
            </w:tcBorders>
          </w:tcPr>
          <w:p w:rsidR="00B84403" w:rsidRDefault="00B84403" w:rsidP="00B70464">
            <w:pPr>
              <w:cnfStyle w:val="000000000000" w:firstRow="0" w:lastRow="0" w:firstColumn="0" w:lastColumn="0" w:oddVBand="0" w:evenVBand="0" w:oddHBand="0" w:evenHBand="0" w:firstRowFirstColumn="0" w:firstRowLastColumn="0" w:lastRowFirstColumn="0" w:lastRowLastColumn="0"/>
            </w:pPr>
            <w:r w:rsidRPr="009924C1">
              <w:rPr>
                <w:b/>
              </w:rPr>
              <w:t>R1.15.01</w:t>
            </w:r>
            <w:r>
              <w:t xml:space="preserve"> Clarification of tenant engagement compliance requirements for Industrial buildings, and buildings with embedded energy networks.  </w:t>
            </w:r>
          </w:p>
          <w:p w:rsidR="00B84403" w:rsidRDefault="00B84403" w:rsidP="00B70464">
            <w:pPr>
              <w:cnfStyle w:val="000000000000" w:firstRow="0" w:lastRow="0" w:firstColumn="0" w:lastColumn="0" w:oddVBand="0" w:evenVBand="0" w:oddHBand="0" w:evenHBand="0" w:firstRowFirstColumn="0" w:firstRowLastColumn="0" w:lastRowFirstColumn="0" w:lastRowLastColumn="0"/>
            </w:pPr>
            <w:r w:rsidRPr="009924C1">
              <w:rPr>
                <w:b/>
              </w:rPr>
              <w:t>R1.15.02</w:t>
            </w:r>
            <w:r>
              <w:t xml:space="preserve"> Added additional documentation guidance for the use of carbon offsets. </w:t>
            </w:r>
          </w:p>
          <w:p w:rsidR="00C13486" w:rsidRDefault="00B84403" w:rsidP="00B70464">
            <w:pPr>
              <w:cnfStyle w:val="000000000000" w:firstRow="0" w:lastRow="0" w:firstColumn="0" w:lastColumn="0" w:oddVBand="0" w:evenVBand="0" w:oddHBand="0" w:evenHBand="0" w:firstRowFirstColumn="0" w:firstRowLastColumn="0" w:lastRowFirstColumn="0" w:lastRowLastColumn="0"/>
            </w:pPr>
            <w:r w:rsidRPr="009924C1">
              <w:rPr>
                <w:b/>
              </w:rPr>
              <w:t>R1.15.03</w:t>
            </w:r>
            <w:r>
              <w:t xml:space="preserve"> Added further guidance for portfolio ratings.</w:t>
            </w:r>
          </w:p>
          <w:p w:rsidR="0057769B" w:rsidRDefault="0057769B" w:rsidP="0057769B">
            <w:pPr>
              <w:spacing w:line="276" w:lineRule="auto"/>
              <w:cnfStyle w:val="000000000000" w:firstRow="0" w:lastRow="0" w:firstColumn="0" w:lastColumn="0" w:oddVBand="0" w:evenVBand="0" w:oddHBand="0" w:evenHBand="0" w:firstRowFirstColumn="0" w:firstRowLastColumn="0" w:lastRowFirstColumn="0" w:lastRowLastColumn="0"/>
            </w:pPr>
            <w:r w:rsidRPr="00113A59">
              <w:rPr>
                <w:b/>
              </w:rPr>
              <w:t>R2.15.0</w:t>
            </w:r>
            <w:r>
              <w:rPr>
                <w:b/>
              </w:rPr>
              <w:t>1</w:t>
            </w:r>
            <w:r>
              <w:t xml:space="preserve"> Addition of guidance for projects targeting the Australian Government’s National Carbon Offset Standard for Buildings</w:t>
            </w:r>
          </w:p>
          <w:p w:rsidR="0057769B" w:rsidRDefault="0057769B" w:rsidP="0057769B">
            <w:pPr>
              <w:spacing w:line="276" w:lineRule="auto"/>
              <w:cnfStyle w:val="000000000000" w:firstRow="0" w:lastRow="0" w:firstColumn="0" w:lastColumn="0" w:oddVBand="0" w:evenVBand="0" w:oddHBand="0" w:evenHBand="0" w:firstRowFirstColumn="0" w:firstRowLastColumn="0" w:lastRowFirstColumn="0" w:lastRowLastColumn="0"/>
            </w:pPr>
            <w:r w:rsidRPr="00113A59">
              <w:rPr>
                <w:b/>
              </w:rPr>
              <w:t>R2.15.0</w:t>
            </w:r>
            <w:r>
              <w:rPr>
                <w:b/>
              </w:rPr>
              <w:t>2</w:t>
            </w:r>
            <w:r w:rsidRPr="00113A59">
              <w:rPr>
                <w:b/>
              </w:rPr>
              <w:t xml:space="preserve"> </w:t>
            </w:r>
            <w:r>
              <w:t xml:space="preserve">Addition of documentation requirements for projects targeting Tenant engagement points. </w:t>
            </w:r>
          </w:p>
          <w:p w:rsidR="0055501B" w:rsidRPr="0055501B" w:rsidRDefault="0055501B" w:rsidP="0057769B">
            <w:pPr>
              <w:spacing w:line="276" w:lineRule="auto"/>
              <w:cnfStyle w:val="000000000000" w:firstRow="0" w:lastRow="0" w:firstColumn="0" w:lastColumn="0" w:oddVBand="0" w:evenVBand="0" w:oddHBand="0" w:evenHBand="0" w:firstRowFirstColumn="0" w:firstRowLastColumn="0" w:lastRowFirstColumn="0" w:lastRowLastColumn="0"/>
              <w:rPr>
                <w:b/>
              </w:rPr>
            </w:pPr>
            <w:r w:rsidRPr="00E75C14">
              <w:rPr>
                <w:b/>
              </w:rPr>
              <w:t xml:space="preserve">R2.15.03 </w:t>
            </w:r>
            <w:r w:rsidRPr="00360428">
              <w:t>The use of carbon offsets in the Green Star rating system is under review.  This guidance may change in the future.</w:t>
            </w:r>
            <w:r>
              <w:t xml:space="preserve"> </w:t>
            </w:r>
          </w:p>
          <w:p w:rsidR="0057769B" w:rsidRDefault="0057769B" w:rsidP="0057769B">
            <w:pPr>
              <w:spacing w:line="276" w:lineRule="auto"/>
              <w:cnfStyle w:val="000000000000" w:firstRow="0" w:lastRow="0" w:firstColumn="0" w:lastColumn="0" w:oddVBand="0" w:evenVBand="0" w:oddHBand="0" w:evenHBand="0" w:firstRowFirstColumn="0" w:firstRowLastColumn="0" w:lastRowFirstColumn="0" w:lastRowLastColumn="0"/>
            </w:pPr>
            <w:r>
              <w:t>Pathway 15B renamed from ‘Commercial Building Baseline Study’ to ‘Building Energy Baselines.’</w:t>
            </w:r>
          </w:p>
          <w:p w:rsidR="0057769B" w:rsidRDefault="0057769B" w:rsidP="0057769B">
            <w:pPr>
              <w:spacing w:line="276" w:lineRule="auto"/>
              <w:cnfStyle w:val="000000000000" w:firstRow="0" w:lastRow="0" w:firstColumn="0" w:lastColumn="0" w:oddVBand="0" w:evenVBand="0" w:oddHBand="0" w:evenHBand="0" w:firstRowFirstColumn="0" w:firstRowLastColumn="0" w:lastRowFirstColumn="0" w:lastRowLastColumn="0"/>
            </w:pPr>
            <w:r w:rsidRPr="00F064F1">
              <w:rPr>
                <w:b/>
              </w:rPr>
              <w:t>R2NZ.15.01</w:t>
            </w:r>
            <w:r>
              <w:rPr>
                <w:vertAlign w:val="subscript"/>
              </w:rPr>
              <w:t xml:space="preserve"> </w:t>
            </w:r>
            <w:r>
              <w:t xml:space="preserve">Pathway 15A (NABERSNZ) is available commercial office </w:t>
            </w:r>
          </w:p>
          <w:p w:rsidR="0057769B" w:rsidRDefault="0057769B" w:rsidP="0057769B">
            <w:pPr>
              <w:cnfStyle w:val="000000000000" w:firstRow="0" w:lastRow="0" w:firstColumn="0" w:lastColumn="0" w:oddVBand="0" w:evenVBand="0" w:oddHBand="0" w:evenHBand="0" w:firstRowFirstColumn="0" w:firstRowLastColumn="0" w:lastRowFirstColumn="0" w:lastRowLastColumn="0"/>
            </w:pPr>
            <w:r w:rsidRPr="00F064F1">
              <w:rPr>
                <w:b/>
                <w:szCs w:val="18"/>
              </w:rPr>
              <w:t>R2NZ.15.02</w:t>
            </w:r>
            <w:r w:rsidRPr="00F064F1">
              <w:rPr>
                <w:szCs w:val="18"/>
                <w:vertAlign w:val="subscript"/>
              </w:rPr>
              <w:t xml:space="preserve"> </w:t>
            </w:r>
            <w:r>
              <w:t>Pathway 15B list of building types and baselines has been included</w:t>
            </w:r>
          </w:p>
          <w:p w:rsidR="0057769B" w:rsidRPr="006F1EDB" w:rsidRDefault="0057769B" w:rsidP="00B70464">
            <w:pPr>
              <w:cnfStyle w:val="000000000000" w:firstRow="0" w:lastRow="0" w:firstColumn="0" w:lastColumn="0" w:oddVBand="0" w:evenVBand="0" w:oddHBand="0" w:evenHBand="0" w:firstRowFirstColumn="0" w:firstRowLastColumn="0" w:lastRowFirstColumn="0" w:lastRowLastColumn="0"/>
            </w:pPr>
            <w:proofErr w:type="spellStart"/>
            <w:r>
              <w:t>GreenPower</w:t>
            </w:r>
            <w:proofErr w:type="spellEnd"/>
            <w:r>
              <w:t xml:space="preserve"> and Carbon Offsets are not applicable for New Zealand Projects.</w:t>
            </w: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rPr>
                <w:noProof/>
              </w:rPr>
            </w:pPr>
            <w:r w:rsidRPr="006F456B">
              <w:lastRenderedPageBreak/>
              <w:t>16</w:t>
            </w:r>
          </w:p>
        </w:tc>
        <w:tc>
          <w:tcPr>
            <w:tcW w:w="2135" w:type="pct"/>
            <w:gridSpan w:val="2"/>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rPr>
                <w:noProof/>
              </w:rPr>
            </w:pPr>
            <w:r>
              <w:t>Peak Electricity Demand</w:t>
            </w:r>
          </w:p>
        </w:tc>
        <w:tc>
          <w:tcPr>
            <w:tcW w:w="1061" w:type="pct"/>
            <w:tcBorders>
              <w:bottom w:val="nil"/>
            </w:tcBorders>
          </w:tcPr>
          <w:p w:rsidR="00B84403" w:rsidRPr="006F1EDB" w:rsidRDefault="00C13486" w:rsidP="00B84403">
            <w:pPr>
              <w:pStyle w:val="Heading3"/>
              <w:spacing w:before="0" w:after="0"/>
              <w:jc w:val="center"/>
              <w:outlineLvl w:val="2"/>
              <w:cnfStyle w:val="000000000000" w:firstRow="0" w:lastRow="0" w:firstColumn="0" w:lastColumn="0" w:oddVBand="0" w:evenVBand="0" w:oddHBand="0" w:evenHBand="0" w:firstRowFirstColumn="0" w:firstRowLastColumn="0" w:lastRowFirstColumn="0" w:lastRowLastColumn="0"/>
              <w:rPr>
                <w:rFonts w:cs="Arial"/>
                <w:noProof/>
              </w:rPr>
            </w:pPr>
            <w:r w:rsidRPr="006F1EDB">
              <w:rPr>
                <w:color w:val="FFC000"/>
                <w:sz w:val="18"/>
                <w:szCs w:val="18"/>
              </w:rPr>
              <w:sym w:font="Wingdings 3" w:char="F070"/>
            </w:r>
          </w:p>
        </w:tc>
        <w:tc>
          <w:tcPr>
            <w:tcW w:w="742" w:type="pct"/>
            <w:gridSpan w:val="2"/>
            <w:tcBorders>
              <w:bottom w:val="nil"/>
            </w:tcBorders>
          </w:tcPr>
          <w:p w:rsidR="00B84403" w:rsidRPr="006F1EDB" w:rsidRDefault="00B84403"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554" w:type="pct"/>
            <w:tcBorders>
              <w:bottom w:val="nil"/>
            </w:tcBorders>
          </w:tcPr>
          <w:p w:rsidR="00B84403" w:rsidRPr="006F1EDB" w:rsidRDefault="00B84403"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Default="00B84403" w:rsidP="00C13486">
            <w:pPr>
              <w:cnfStyle w:val="000000000000" w:firstRow="0" w:lastRow="0" w:firstColumn="0" w:lastColumn="0" w:oddVBand="0" w:evenVBand="0" w:oddHBand="0" w:evenHBand="0" w:firstRowFirstColumn="0" w:firstRowLastColumn="0" w:lastRowFirstColumn="0" w:lastRowLastColumn="0"/>
            </w:pPr>
            <w:r w:rsidRPr="00CE242D">
              <w:rPr>
                <w:b/>
              </w:rPr>
              <w:t>R1.</w:t>
            </w:r>
            <w:r>
              <w:rPr>
                <w:b/>
              </w:rPr>
              <w:t xml:space="preserve">16.01 </w:t>
            </w:r>
            <w:r w:rsidRPr="00A446B9">
              <w:t>Addition of</w:t>
            </w:r>
            <w:r>
              <w:rPr>
                <w:b/>
              </w:rPr>
              <w:t xml:space="preserve"> </w:t>
            </w:r>
            <w:r w:rsidRPr="00A446B9">
              <w:t>P</w:t>
            </w:r>
            <w:r>
              <w:t>reliminary</w:t>
            </w:r>
            <w:r w:rsidRPr="00293181">
              <w:t xml:space="preserve"> Ben</w:t>
            </w:r>
            <w:r>
              <w:t xml:space="preserve">chmark for Commercial Office Buildings pathway allowing commercial buildings to use a preliminary benchmark rather than creating a new peer or longitudinal benchmark. </w:t>
            </w:r>
          </w:p>
          <w:p w:rsidR="00C13486" w:rsidRPr="00406B9E" w:rsidRDefault="00C13486" w:rsidP="00C13486">
            <w:pPr>
              <w:cnfStyle w:val="000000000000" w:firstRow="0" w:lastRow="0" w:firstColumn="0" w:lastColumn="0" w:oddVBand="0" w:evenVBand="0" w:oddHBand="0" w:evenHBand="0" w:firstRowFirstColumn="0" w:firstRowLastColumn="0" w:lastRowFirstColumn="0" w:lastRowLastColumn="0"/>
              <w:rPr>
                <w:b/>
              </w:rPr>
            </w:pPr>
            <w:r w:rsidRPr="00406B9E">
              <w:rPr>
                <w:b/>
              </w:rPr>
              <w:t>R2.16.01</w:t>
            </w:r>
            <w:r>
              <w:rPr>
                <w:b/>
              </w:rPr>
              <w:t xml:space="preserve"> </w:t>
            </w:r>
            <w:r w:rsidRPr="00406B9E">
              <w:t>Addition of Innovation Challenge for Contribution to Industry Benchmarks.</w:t>
            </w:r>
          </w:p>
          <w:p w:rsidR="00C13486" w:rsidRDefault="00C13486" w:rsidP="00C13486">
            <w:pPr>
              <w:cnfStyle w:val="000000000000" w:firstRow="0" w:lastRow="0" w:firstColumn="0" w:lastColumn="0" w:oddVBand="0" w:evenVBand="0" w:oddHBand="0" w:evenHBand="0" w:firstRowFirstColumn="0" w:firstRowLastColumn="0" w:lastRowFirstColumn="0" w:lastRowLastColumn="0"/>
            </w:pPr>
            <w:r w:rsidRPr="00554846">
              <w:rPr>
                <w:b/>
              </w:rPr>
              <w:t>R2NZ.16.01</w:t>
            </w:r>
            <w:r>
              <w:t xml:space="preserve"> In New Zealand, this credit is only awarded if the building avoids the use of any fossil fuels consumed directly onsite (Scope 1), other than generator fuel for emergency power use or process related fuels such as natural gas for cooking purposes (not to reduce peak demand).</w:t>
            </w:r>
          </w:p>
          <w:p w:rsidR="00C13486" w:rsidRPr="006F1EDB" w:rsidRDefault="00C13486" w:rsidP="00C13486">
            <w:pPr>
              <w:cnfStyle w:val="000000000000" w:firstRow="0" w:lastRow="0" w:firstColumn="0" w:lastColumn="0" w:oddVBand="0" w:evenVBand="0" w:oddHBand="0" w:evenHBand="0" w:firstRowFirstColumn="0" w:firstRowLastColumn="0" w:lastRowFirstColumn="0" w:lastRowLastColumn="0"/>
            </w:pPr>
            <w:r w:rsidRPr="00554846">
              <w:rPr>
                <w:b/>
              </w:rPr>
              <w:t>R2NZ.16.02</w:t>
            </w:r>
            <w:r>
              <w:t xml:space="preserve"> Preliminary Benchmark for Commercial Office Buildings’ pathway is not available for New Zealand projects.</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2861E9" w:rsidRPr="006F456B" w:rsidRDefault="002861E9" w:rsidP="00B84403">
            <w:pPr>
              <w:pStyle w:val="Heading3"/>
              <w:spacing w:before="0" w:after="0"/>
              <w:outlineLvl w:val="2"/>
              <w:rPr>
                <w:rFonts w:cs="Arial"/>
                <w:noProof/>
              </w:rPr>
            </w:pPr>
          </w:p>
        </w:tc>
        <w:tc>
          <w:tcPr>
            <w:tcW w:w="2135"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r w:rsidRPr="006F1EDB">
              <w:rPr>
                <w:rFonts w:cs="Arial"/>
                <w:noProof/>
              </w:rPr>
              <w:t>Transport</w:t>
            </w:r>
          </w:p>
        </w:tc>
        <w:tc>
          <w:tcPr>
            <w:tcW w:w="1061"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742"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554"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pPr>
            <w:r w:rsidRPr="006F456B">
              <w:t>17</w:t>
            </w:r>
          </w:p>
        </w:tc>
        <w:tc>
          <w:tcPr>
            <w:tcW w:w="2135" w:type="pct"/>
            <w:gridSpan w:val="2"/>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pPr>
            <w:r w:rsidRPr="006F1EDB">
              <w:t>Sustainable Transport</w:t>
            </w:r>
            <w:r>
              <w:t xml:space="preserve"> Program</w:t>
            </w:r>
          </w:p>
        </w:tc>
        <w:tc>
          <w:tcPr>
            <w:tcW w:w="1061" w:type="pct"/>
            <w:tcBorders>
              <w:bottom w:val="nil"/>
            </w:tcBorders>
          </w:tcPr>
          <w:p w:rsidR="00B84403" w:rsidRPr="006F1EDB" w:rsidRDefault="001769A7" w:rsidP="00B84403">
            <w:pPr>
              <w:spacing w:before="0" w:after="0"/>
              <w:jc w:val="center"/>
              <w:cnfStyle w:val="000000000000" w:firstRow="0" w:lastRow="0" w:firstColumn="0" w:lastColumn="0" w:oddVBand="0" w:evenVBand="0" w:oddHBand="0" w:evenHBand="0" w:firstRowFirstColumn="0" w:firstRowLastColumn="0" w:lastRowFirstColumn="0" w:lastRowLastColumn="0"/>
            </w:pPr>
            <w:r w:rsidRPr="006F1EDB">
              <w:rPr>
                <w:color w:val="92D050"/>
                <w:sz w:val="18"/>
                <w:szCs w:val="18"/>
              </w:rPr>
              <w:sym w:font="Wingdings" w:char="F06C"/>
            </w:r>
          </w:p>
        </w:tc>
        <w:tc>
          <w:tcPr>
            <w:tcW w:w="742"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Default="00B84403" w:rsidP="00B70464">
            <w:pPr>
              <w:cnfStyle w:val="000000000000" w:firstRow="0" w:lastRow="0" w:firstColumn="0" w:lastColumn="0" w:oddVBand="0" w:evenVBand="0" w:oddHBand="0" w:evenHBand="0" w:firstRowFirstColumn="0" w:firstRowLastColumn="0" w:lastRowFirstColumn="0" w:lastRowLastColumn="0"/>
              <w:rPr>
                <w:b/>
              </w:rPr>
            </w:pPr>
            <w:r>
              <w:rPr>
                <w:b/>
              </w:rPr>
              <w:t xml:space="preserve">R1.17.01 </w:t>
            </w:r>
            <w:r w:rsidRPr="00C347CC">
              <w:t>Addition of</w:t>
            </w:r>
            <w:r>
              <w:rPr>
                <w:b/>
              </w:rPr>
              <w:t xml:space="preserve"> </w:t>
            </w:r>
            <w:r w:rsidRPr="00C347CC">
              <w:t xml:space="preserve">Green Star </w:t>
            </w:r>
            <w:r>
              <w:t>Certified Building attributes added.</w:t>
            </w:r>
            <w:r>
              <w:rPr>
                <w:b/>
              </w:rPr>
              <w:t xml:space="preserve"> </w:t>
            </w:r>
          </w:p>
          <w:p w:rsidR="00B84403" w:rsidRPr="001E7566" w:rsidRDefault="00B84403" w:rsidP="00B70464">
            <w:pPr>
              <w:cnfStyle w:val="000000000000" w:firstRow="0" w:lastRow="0" w:firstColumn="0" w:lastColumn="0" w:oddVBand="0" w:evenVBand="0" w:oddHBand="0" w:evenHBand="0" w:firstRowFirstColumn="0" w:firstRowLastColumn="0" w:lastRowFirstColumn="0" w:lastRowLastColumn="0"/>
              <w:rPr>
                <w:b/>
              </w:rPr>
            </w:pPr>
            <w:r w:rsidRPr="00CE242D">
              <w:rPr>
                <w:b/>
              </w:rPr>
              <w:t>R1.</w:t>
            </w:r>
            <w:r>
              <w:rPr>
                <w:b/>
              </w:rPr>
              <w:t xml:space="preserve">17.02 &amp; </w:t>
            </w:r>
            <w:r w:rsidRPr="00CE242D">
              <w:rPr>
                <w:b/>
              </w:rPr>
              <w:t>R1.</w:t>
            </w:r>
            <w:r w:rsidR="00B70464">
              <w:rPr>
                <w:b/>
              </w:rPr>
              <w:t xml:space="preserve">17.03 </w:t>
            </w:r>
            <w:r w:rsidRPr="00C347CC">
              <w:t>Addition of</w:t>
            </w:r>
            <w:r>
              <w:rPr>
                <w:b/>
              </w:rPr>
              <w:t xml:space="preserve"> </w:t>
            </w:r>
            <w:r w:rsidRPr="00C347CC">
              <w:t>Corporate Cycling Initiatives</w:t>
            </w:r>
            <w:r>
              <w:t xml:space="preserve"> for both Regular Occupants and Visitors.</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2861E9" w:rsidRPr="006F456B" w:rsidRDefault="002861E9" w:rsidP="00B84403">
            <w:pPr>
              <w:spacing w:before="0" w:after="0"/>
              <w:jc w:val="center"/>
            </w:pPr>
            <w:r w:rsidRPr="006F456B">
              <w:t xml:space="preserve">18 </w:t>
            </w:r>
          </w:p>
        </w:tc>
        <w:tc>
          <w:tcPr>
            <w:tcW w:w="2135" w:type="pct"/>
            <w:gridSpan w:val="2"/>
          </w:tcPr>
          <w:p w:rsidR="002861E9" w:rsidRPr="006F1EDB" w:rsidRDefault="002861E9" w:rsidP="00B84403">
            <w:pPr>
              <w:spacing w:before="0" w:after="0"/>
              <w:cnfStyle w:val="000000000000" w:firstRow="0" w:lastRow="0" w:firstColumn="0" w:lastColumn="0" w:oddVBand="0" w:evenVBand="0" w:oddHBand="0" w:evenHBand="0" w:firstRowFirstColumn="0" w:firstRowLastColumn="0" w:lastRowFirstColumn="0" w:lastRowLastColumn="0"/>
            </w:pPr>
            <w:r>
              <w:t>Transport Modes</w:t>
            </w:r>
          </w:p>
        </w:tc>
        <w:tc>
          <w:tcPr>
            <w:tcW w:w="1061" w:type="pct"/>
          </w:tcPr>
          <w:p w:rsidR="002861E9" w:rsidRPr="006F1EDB" w:rsidRDefault="005976E8" w:rsidP="00B84403">
            <w:pPr>
              <w:spacing w:before="0" w:after="0"/>
              <w:jc w:val="center"/>
              <w:cnfStyle w:val="000000000000" w:firstRow="0" w:lastRow="0" w:firstColumn="0" w:lastColumn="0" w:oddVBand="0" w:evenVBand="0" w:oddHBand="0" w:evenHBand="0" w:firstRowFirstColumn="0" w:firstRowLastColumn="0" w:lastRowFirstColumn="0" w:lastRowLastColumn="0"/>
              <w:rPr>
                <w:color w:val="FFC000"/>
                <w:sz w:val="18"/>
                <w:szCs w:val="18"/>
              </w:rPr>
            </w:pPr>
            <w:r w:rsidRPr="006F1EDB">
              <w:rPr>
                <w:color w:val="92D050"/>
                <w:sz w:val="18"/>
                <w:szCs w:val="18"/>
              </w:rPr>
              <w:sym w:font="Wingdings" w:char="F06C"/>
            </w:r>
          </w:p>
        </w:tc>
        <w:tc>
          <w:tcPr>
            <w:tcW w:w="742" w:type="pct"/>
            <w:gridSpan w:val="2"/>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54" w:type="pct"/>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2861E9" w:rsidRPr="006F456B" w:rsidRDefault="002861E9" w:rsidP="00B84403">
            <w:pPr>
              <w:pStyle w:val="Heading3"/>
              <w:spacing w:before="0" w:after="0"/>
              <w:outlineLvl w:val="2"/>
              <w:rPr>
                <w:rFonts w:cs="Arial"/>
                <w:noProof/>
              </w:rPr>
            </w:pPr>
          </w:p>
        </w:tc>
        <w:tc>
          <w:tcPr>
            <w:tcW w:w="2135"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r w:rsidRPr="006F1EDB">
              <w:rPr>
                <w:rFonts w:cs="Arial"/>
                <w:noProof/>
              </w:rPr>
              <w:t>Water</w:t>
            </w:r>
          </w:p>
        </w:tc>
        <w:tc>
          <w:tcPr>
            <w:tcW w:w="1061"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729"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567"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2861E9" w:rsidRPr="006F456B" w:rsidRDefault="002861E9" w:rsidP="00B84403">
            <w:pPr>
              <w:spacing w:before="0" w:after="0"/>
              <w:jc w:val="center"/>
            </w:pPr>
            <w:r w:rsidRPr="006F456B">
              <w:t>19</w:t>
            </w:r>
          </w:p>
        </w:tc>
        <w:tc>
          <w:tcPr>
            <w:tcW w:w="2135" w:type="pct"/>
            <w:gridSpan w:val="2"/>
          </w:tcPr>
          <w:p w:rsidR="002861E9" w:rsidRPr="006F1EDB" w:rsidRDefault="002861E9" w:rsidP="00B84403">
            <w:pPr>
              <w:spacing w:before="0" w:after="0"/>
              <w:cnfStyle w:val="000000000000" w:firstRow="0" w:lastRow="0" w:firstColumn="0" w:lastColumn="0" w:oddVBand="0" w:evenVBand="0" w:oddHBand="0" w:evenHBand="0" w:firstRowFirstColumn="0" w:firstRowLastColumn="0" w:lastRowFirstColumn="0" w:lastRowLastColumn="0"/>
            </w:pPr>
            <w:r w:rsidRPr="006F1EDB">
              <w:t>Potable Water</w:t>
            </w:r>
          </w:p>
        </w:tc>
        <w:tc>
          <w:tcPr>
            <w:tcW w:w="1061" w:type="pct"/>
          </w:tcPr>
          <w:p w:rsidR="002861E9" w:rsidRPr="006F1EDB" w:rsidRDefault="005976E8" w:rsidP="00B84403">
            <w:pPr>
              <w:spacing w:before="0" w:after="0"/>
              <w:jc w:val="center"/>
              <w:cnfStyle w:val="000000000000" w:firstRow="0" w:lastRow="0" w:firstColumn="0" w:lastColumn="0" w:oddVBand="0" w:evenVBand="0" w:oddHBand="0" w:evenHBand="0" w:firstRowFirstColumn="0" w:firstRowLastColumn="0" w:lastRowFirstColumn="0" w:lastRowLastColumn="0"/>
            </w:pPr>
            <w:r w:rsidRPr="006F1EDB">
              <w:rPr>
                <w:color w:val="92D050"/>
                <w:sz w:val="18"/>
                <w:szCs w:val="18"/>
              </w:rPr>
              <w:sym w:font="Wingdings" w:char="F06C"/>
            </w:r>
          </w:p>
        </w:tc>
        <w:tc>
          <w:tcPr>
            <w:tcW w:w="729" w:type="pct"/>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67" w:type="pct"/>
            <w:gridSpan w:val="2"/>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pPr>
            <w:r w:rsidRPr="006F456B">
              <w:t>20</w:t>
            </w:r>
          </w:p>
        </w:tc>
        <w:tc>
          <w:tcPr>
            <w:tcW w:w="2135" w:type="pct"/>
            <w:gridSpan w:val="2"/>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pPr>
            <w:r>
              <w:t>Fire Protection Testing Water</w:t>
            </w:r>
          </w:p>
        </w:tc>
        <w:tc>
          <w:tcPr>
            <w:tcW w:w="1061" w:type="pct"/>
            <w:tcBorders>
              <w:bottom w:val="nil"/>
            </w:tcBorders>
          </w:tcPr>
          <w:p w:rsidR="00B84403" w:rsidRPr="006F1EDB" w:rsidRDefault="001769A7" w:rsidP="00B84403">
            <w:pPr>
              <w:spacing w:before="0" w:after="0"/>
              <w:jc w:val="center"/>
              <w:cnfStyle w:val="000000000000" w:firstRow="0" w:lastRow="0" w:firstColumn="0" w:lastColumn="0" w:oddVBand="0" w:evenVBand="0" w:oddHBand="0" w:evenHBand="0" w:firstRowFirstColumn="0" w:firstRowLastColumn="0" w:lastRowFirstColumn="0" w:lastRowLastColumn="0"/>
              <w:rPr>
                <w:color w:val="92D050"/>
                <w:sz w:val="18"/>
                <w:szCs w:val="18"/>
              </w:rPr>
            </w:pPr>
            <w:r w:rsidRPr="006F1EDB">
              <w:rPr>
                <w:color w:val="92D050"/>
                <w:sz w:val="18"/>
                <w:szCs w:val="18"/>
              </w:rPr>
              <w:sym w:font="Wingdings" w:char="F06C"/>
            </w:r>
          </w:p>
        </w:tc>
        <w:tc>
          <w:tcPr>
            <w:tcW w:w="729"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67"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Default="00B84403" w:rsidP="00B70464">
            <w:pPr>
              <w:cnfStyle w:val="000000000000" w:firstRow="0" w:lastRow="0" w:firstColumn="0" w:lastColumn="0" w:oddVBand="0" w:evenVBand="0" w:oddHBand="0" w:evenHBand="0" w:firstRowFirstColumn="0" w:firstRowLastColumn="0" w:lastRowFirstColumn="0" w:lastRowLastColumn="0"/>
              <w:rPr>
                <w:b/>
              </w:rPr>
            </w:pPr>
            <w:r>
              <w:rPr>
                <w:b/>
              </w:rPr>
              <w:t xml:space="preserve">R1.20.01 </w:t>
            </w:r>
            <w:r w:rsidRPr="00D237CE">
              <w:t xml:space="preserve">Benchmark </w:t>
            </w:r>
            <w:r>
              <w:t>updated</w:t>
            </w:r>
            <w:r w:rsidRPr="00D237CE">
              <w:t xml:space="preserve"> to 80% as per other Green Star rating tools.</w:t>
            </w:r>
          </w:p>
          <w:p w:rsidR="00B84403" w:rsidRPr="006F1EDB" w:rsidRDefault="00B84403" w:rsidP="00B70464">
            <w:pPr>
              <w:cnfStyle w:val="000000000000" w:firstRow="0" w:lastRow="0" w:firstColumn="0" w:lastColumn="0" w:oddVBand="0" w:evenVBand="0" w:oddHBand="0" w:evenHBand="0" w:firstRowFirstColumn="0" w:firstRowLastColumn="0" w:lastRowFirstColumn="0" w:lastRowLastColumn="0"/>
            </w:pPr>
            <w:r w:rsidRPr="00D237CE">
              <w:rPr>
                <w:b/>
              </w:rPr>
              <w:t>R1.20.0</w:t>
            </w:r>
            <w:r>
              <w:rPr>
                <w:b/>
              </w:rPr>
              <w:t>2</w:t>
            </w:r>
            <w:r w:rsidRPr="00D237CE">
              <w:rPr>
                <w:b/>
              </w:rPr>
              <w:t xml:space="preserve"> </w:t>
            </w:r>
            <w:r w:rsidRPr="00D34F91">
              <w:t>Addition of</w:t>
            </w:r>
            <w:r>
              <w:rPr>
                <w:b/>
              </w:rPr>
              <w:t xml:space="preserve"> </w:t>
            </w:r>
            <w:r w:rsidRPr="00D34F91">
              <w:t xml:space="preserve">Green Star </w:t>
            </w:r>
            <w:r>
              <w:t>Certified Building attributes added.</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2861E9" w:rsidRPr="006F456B" w:rsidRDefault="002861E9" w:rsidP="00B84403">
            <w:pPr>
              <w:pStyle w:val="Heading3"/>
              <w:spacing w:before="0" w:after="0"/>
              <w:outlineLvl w:val="2"/>
              <w:rPr>
                <w:rFonts w:cs="Arial"/>
                <w:noProof/>
              </w:rPr>
            </w:pPr>
          </w:p>
        </w:tc>
        <w:tc>
          <w:tcPr>
            <w:tcW w:w="2135"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r w:rsidRPr="006F1EDB">
              <w:rPr>
                <w:rFonts w:cs="Arial"/>
                <w:noProof/>
              </w:rPr>
              <w:t>Materials</w:t>
            </w:r>
          </w:p>
        </w:tc>
        <w:tc>
          <w:tcPr>
            <w:tcW w:w="1061"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729"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567"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pPr>
            <w:r w:rsidRPr="006F456B">
              <w:t>21</w:t>
            </w:r>
          </w:p>
        </w:tc>
        <w:tc>
          <w:tcPr>
            <w:tcW w:w="2135" w:type="pct"/>
            <w:gridSpan w:val="2"/>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pPr>
            <w:r>
              <w:t>Procurement and Purchasing</w:t>
            </w:r>
          </w:p>
        </w:tc>
        <w:tc>
          <w:tcPr>
            <w:tcW w:w="1061" w:type="pct"/>
            <w:tcBorders>
              <w:bottom w:val="nil"/>
            </w:tcBorders>
          </w:tcPr>
          <w:p w:rsidR="00B84403" w:rsidRPr="006F1EDB" w:rsidRDefault="00B70464"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29"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67"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Height w:val="3638"/>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Default="00B84403" w:rsidP="00B70464">
            <w:pPr>
              <w:cnfStyle w:val="000000000000" w:firstRow="0" w:lastRow="0" w:firstColumn="0" w:lastColumn="0" w:oddVBand="0" w:evenVBand="0" w:oddHBand="0" w:evenHBand="0" w:firstRowFirstColumn="0" w:firstRowLastColumn="0" w:lastRowFirstColumn="0" w:lastRowLastColumn="0"/>
            </w:pPr>
            <w:r w:rsidRPr="002A43E3">
              <w:rPr>
                <w:b/>
              </w:rPr>
              <w:t>R1.21.01</w:t>
            </w:r>
            <w:r>
              <w:t xml:space="preserve"> Addition of ‘Not Applicable’ conditions for Refurbishment Materials.</w:t>
            </w:r>
          </w:p>
          <w:p w:rsidR="00B70464" w:rsidRDefault="00B70464" w:rsidP="00B70464">
            <w:pPr>
              <w:cnfStyle w:val="000000000000" w:firstRow="0" w:lastRow="0" w:firstColumn="0" w:lastColumn="0" w:oddVBand="0" w:evenVBand="0" w:oddHBand="0" w:evenHBand="0" w:firstRowFirstColumn="0" w:firstRowLastColumn="0" w:lastRowFirstColumn="0" w:lastRowLastColumn="0"/>
            </w:pPr>
            <w:r>
              <w:t>Expanding the scope of the Credit section moved from the ‘Commitment to Performance’ credit.</w:t>
            </w:r>
          </w:p>
          <w:p w:rsidR="00B70464" w:rsidRDefault="00B70464" w:rsidP="00B70464">
            <w:pPr>
              <w:cnfStyle w:val="000000000000" w:firstRow="0" w:lastRow="0" w:firstColumn="0" w:lastColumn="0" w:oddVBand="0" w:evenVBand="0" w:oddHBand="0" w:evenHBand="0" w:firstRowFirstColumn="0" w:firstRowLastColumn="0" w:lastRowFirstColumn="0" w:lastRowLastColumn="0"/>
            </w:pPr>
            <w:r>
              <w:t xml:space="preserve">Added reference to </w:t>
            </w:r>
            <w:r w:rsidRPr="00503156">
              <w:t xml:space="preserve">ISO20400:2017 </w:t>
            </w:r>
            <w:r>
              <w:t xml:space="preserve">and removed reference to BS </w:t>
            </w:r>
            <w:r w:rsidRPr="00503156">
              <w:t>8903:2010</w:t>
            </w:r>
            <w:r>
              <w:t xml:space="preserve"> which has been superseded by it.</w:t>
            </w:r>
          </w:p>
          <w:p w:rsidR="00B70464" w:rsidRPr="006F1EDB" w:rsidRDefault="00B70464" w:rsidP="00B70464">
            <w:pPr>
              <w:cnfStyle w:val="000000000000" w:firstRow="0" w:lastRow="0" w:firstColumn="0" w:lastColumn="0" w:oddVBand="0" w:evenVBand="0" w:oddHBand="0" w:evenHBand="0" w:firstRowFirstColumn="0" w:firstRowLastColumn="0" w:lastRowFirstColumn="0" w:lastRowLastColumn="0"/>
            </w:pPr>
            <w:r w:rsidRPr="002A43E3">
              <w:rPr>
                <w:b/>
              </w:rPr>
              <w:t>R</w:t>
            </w:r>
            <w:r>
              <w:rPr>
                <w:b/>
              </w:rPr>
              <w:t>2NZ</w:t>
            </w:r>
            <w:r w:rsidRPr="002A43E3">
              <w:rPr>
                <w:b/>
              </w:rPr>
              <w:t>.21.01</w:t>
            </w:r>
            <w:r>
              <w:rPr>
                <w:b/>
              </w:rPr>
              <w:t xml:space="preserve"> </w:t>
            </w:r>
            <w:r>
              <w:t xml:space="preserve">Updated credit references from </w:t>
            </w:r>
            <w:r w:rsidRPr="00337D00">
              <w:rPr>
                <w:i/>
              </w:rPr>
              <w:t>Green Star – Design &amp; As Built</w:t>
            </w:r>
            <w:r>
              <w:t xml:space="preserve"> to </w:t>
            </w:r>
            <w:r w:rsidRPr="00337D00">
              <w:rPr>
                <w:i/>
              </w:rPr>
              <w:t>Green Star – Version 3</w:t>
            </w:r>
            <w:r>
              <w:t xml:space="preserve">, as the New Zealand equivalent. </w:t>
            </w:r>
            <w:r>
              <w:rPr>
                <w:b/>
              </w:rPr>
              <w:t xml:space="preserve"> </w:t>
            </w: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rPr>
                <w:lang w:eastAsia="en-AU"/>
              </w:rPr>
            </w:pPr>
            <w:r w:rsidRPr="006F456B">
              <w:lastRenderedPageBreak/>
              <w:t>22</w:t>
            </w:r>
          </w:p>
        </w:tc>
        <w:tc>
          <w:tcPr>
            <w:tcW w:w="2135" w:type="pct"/>
            <w:gridSpan w:val="2"/>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pPr>
            <w:r>
              <w:rPr>
                <w:lang w:eastAsia="en-AU"/>
              </w:rPr>
              <w:t>Waste from Operations</w:t>
            </w:r>
          </w:p>
        </w:tc>
        <w:tc>
          <w:tcPr>
            <w:tcW w:w="1061" w:type="pct"/>
            <w:tcBorders>
              <w:bottom w:val="nil"/>
            </w:tcBorders>
          </w:tcPr>
          <w:p w:rsidR="00B84403" w:rsidRPr="006F1EDB" w:rsidRDefault="00650456"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29"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67"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Pr="003F2777" w:rsidRDefault="00B84403" w:rsidP="00B70464">
            <w:pPr>
              <w:cnfStyle w:val="000000000000" w:firstRow="0" w:lastRow="0" w:firstColumn="0" w:lastColumn="0" w:oddVBand="0" w:evenVBand="0" w:oddHBand="0" w:evenHBand="0" w:firstRowFirstColumn="0" w:firstRowLastColumn="0" w:lastRowFirstColumn="0" w:lastRowLastColumn="0"/>
            </w:pPr>
            <w:r w:rsidRPr="003F2777">
              <w:rPr>
                <w:b/>
              </w:rPr>
              <w:t>R1.2</w:t>
            </w:r>
            <w:r>
              <w:rPr>
                <w:b/>
              </w:rPr>
              <w:t>2</w:t>
            </w:r>
            <w:r w:rsidRPr="003F2777">
              <w:rPr>
                <w:b/>
              </w:rPr>
              <w:t>.01</w:t>
            </w:r>
            <w:r>
              <w:rPr>
                <w:b/>
              </w:rPr>
              <w:t xml:space="preserve"> </w:t>
            </w:r>
            <w:r>
              <w:t>Addition of BBP Waste from Operations Guidelines pathway and supporting documentation requirements.</w:t>
            </w:r>
          </w:p>
          <w:p w:rsidR="00B70464" w:rsidRDefault="00B84403" w:rsidP="00B70464">
            <w:pPr>
              <w:cnfStyle w:val="000000000000" w:firstRow="0" w:lastRow="0" w:firstColumn="0" w:lastColumn="0" w:oddVBand="0" w:evenVBand="0" w:oddHBand="0" w:evenHBand="0" w:firstRowFirstColumn="0" w:firstRowLastColumn="0" w:lastRowFirstColumn="0" w:lastRowLastColumn="0"/>
            </w:pPr>
            <w:r w:rsidRPr="003F2777">
              <w:rPr>
                <w:b/>
              </w:rPr>
              <w:t>R1.2</w:t>
            </w:r>
            <w:r>
              <w:rPr>
                <w:b/>
              </w:rPr>
              <w:t>2</w:t>
            </w:r>
            <w:r w:rsidRPr="003F2777">
              <w:rPr>
                <w:b/>
              </w:rPr>
              <w:t>.02</w:t>
            </w:r>
            <w:r>
              <w:t xml:space="preserve"> Addition of BBP Waste Data Integrity Protocol Rating pathway and supporting documentation requirements. </w:t>
            </w:r>
            <w:r w:rsidR="00B70464" w:rsidRPr="004864F4">
              <w:t xml:space="preserve"> </w:t>
            </w:r>
          </w:p>
          <w:p w:rsidR="00650456" w:rsidRPr="00136F0D" w:rsidRDefault="00650456" w:rsidP="00B70464">
            <w:pPr>
              <w:cnfStyle w:val="000000000000" w:firstRow="0" w:lastRow="0" w:firstColumn="0" w:lastColumn="0" w:oddVBand="0" w:evenVBand="0" w:oddHBand="0" w:evenHBand="0" w:firstRowFirstColumn="0" w:firstRowLastColumn="0" w:lastRowFirstColumn="0" w:lastRowLastColumn="0"/>
            </w:pPr>
            <w:r>
              <w:rPr>
                <w:b/>
              </w:rPr>
              <w:t>R2.22</w:t>
            </w:r>
            <w:r w:rsidRPr="006E2C54">
              <w:rPr>
                <w:b/>
              </w:rPr>
              <w:t>.01</w:t>
            </w:r>
            <w:r>
              <w:rPr>
                <w:b/>
              </w:rPr>
              <w:t xml:space="preserve"> </w:t>
            </w:r>
            <w:r>
              <w:t>Added additional guidance for projects seeking certification under the Australian Government’s National Carbon Offset Standard for Buildings</w:t>
            </w: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rPr>
                <w:lang w:eastAsia="en-AU"/>
              </w:rPr>
            </w:pPr>
            <w:r w:rsidRPr="006F456B">
              <w:t>23</w:t>
            </w:r>
          </w:p>
        </w:tc>
        <w:tc>
          <w:tcPr>
            <w:tcW w:w="2135" w:type="pct"/>
            <w:gridSpan w:val="2"/>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Pr>
                <w:lang w:eastAsia="en-AU"/>
              </w:rPr>
              <w:t>Waste from Refurbishments</w:t>
            </w:r>
          </w:p>
        </w:tc>
        <w:tc>
          <w:tcPr>
            <w:tcW w:w="1061" w:type="pct"/>
            <w:tcBorders>
              <w:bottom w:val="nil"/>
            </w:tcBorders>
          </w:tcPr>
          <w:p w:rsidR="00B84403" w:rsidRPr="006F1EDB" w:rsidRDefault="00B70464"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29"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67"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Default="00B84403" w:rsidP="000773C4">
            <w:pPr>
              <w:spacing w:before="0" w:after="0"/>
              <w:cnfStyle w:val="000000000000" w:firstRow="0" w:lastRow="0" w:firstColumn="0" w:lastColumn="0" w:oddVBand="0" w:evenVBand="0" w:oddHBand="0" w:evenHBand="0" w:firstRowFirstColumn="0" w:firstRowLastColumn="0" w:lastRowFirstColumn="0" w:lastRowLastColumn="0"/>
            </w:pPr>
            <w:r w:rsidRPr="009973F5">
              <w:rPr>
                <w:b/>
              </w:rPr>
              <w:t>R1.23.01</w:t>
            </w:r>
            <w:r>
              <w:t xml:space="preserve"> The requirements of the Waste Management Plan has been updated to include the requirement for a review process to be in place. This has been included so the Site Management Procedures can be continually reviewed and amended where necessary. Further, this element is required for the </w:t>
            </w:r>
            <w:r w:rsidRPr="00D05DF9">
              <w:rPr>
                <w:i/>
              </w:rPr>
              <w:t>Recertification</w:t>
            </w:r>
            <w:r>
              <w:t xml:space="preserve"> element of the credit.</w:t>
            </w:r>
          </w:p>
          <w:p w:rsidR="00B70464" w:rsidRDefault="00B70464" w:rsidP="00B70464">
            <w:pPr>
              <w:cnfStyle w:val="000000000000" w:firstRow="0" w:lastRow="0" w:firstColumn="0" w:lastColumn="0" w:oddVBand="0" w:evenVBand="0" w:oddHBand="0" w:evenHBand="0" w:firstRowFirstColumn="0" w:firstRowLastColumn="0" w:lastRowFirstColumn="0" w:lastRowLastColumn="0"/>
            </w:pPr>
            <w:r w:rsidRPr="00584F8C">
              <w:rPr>
                <w:b/>
              </w:rPr>
              <w:t>R2.23.</w:t>
            </w:r>
            <w:r w:rsidRPr="00B70464">
              <w:rPr>
                <w:b/>
              </w:rPr>
              <w:t>01 &amp;</w:t>
            </w:r>
            <w:r>
              <w:t xml:space="preserve"> </w:t>
            </w:r>
            <w:r w:rsidRPr="00584F8C">
              <w:rPr>
                <w:b/>
              </w:rPr>
              <w:t>R2.23.02</w:t>
            </w:r>
            <w:r>
              <w:t xml:space="preserve"> Addition of BBP </w:t>
            </w:r>
            <w:proofErr w:type="spellStart"/>
            <w:r>
              <w:t>Stripout</w:t>
            </w:r>
            <w:proofErr w:type="spellEnd"/>
            <w:r>
              <w:t xml:space="preserve"> Waste Guidelines pathway and supporting documentation requirements.</w:t>
            </w:r>
          </w:p>
          <w:p w:rsidR="00B70464" w:rsidRPr="006F1EDB" w:rsidRDefault="00B70464" w:rsidP="00B70464">
            <w:pPr>
              <w:spacing w:before="0" w:after="0"/>
              <w:cnfStyle w:val="000000000000" w:firstRow="0" w:lastRow="0" w:firstColumn="0" w:lastColumn="0" w:oddVBand="0" w:evenVBand="0" w:oddHBand="0" w:evenHBand="0" w:firstRowFirstColumn="0" w:firstRowLastColumn="0" w:lastRowFirstColumn="0" w:lastRowLastColumn="0"/>
            </w:pPr>
            <w:r w:rsidRPr="00584F8C">
              <w:rPr>
                <w:b/>
                <w:lang w:eastAsia="en-AU"/>
              </w:rPr>
              <w:t>R2</w:t>
            </w:r>
            <w:r>
              <w:rPr>
                <w:b/>
                <w:lang w:eastAsia="en-AU"/>
              </w:rPr>
              <w:t>NZ</w:t>
            </w:r>
            <w:r w:rsidRPr="00584F8C">
              <w:rPr>
                <w:b/>
                <w:lang w:eastAsia="en-AU"/>
              </w:rPr>
              <w:t>.23.01</w:t>
            </w:r>
            <w:r>
              <w:t xml:space="preserve"> </w:t>
            </w:r>
            <w:r w:rsidRPr="004864F4">
              <w:t xml:space="preserve">The requirements related to the GBCA’s </w:t>
            </w:r>
            <w:r w:rsidRPr="004864F4">
              <w:rPr>
                <w:i/>
              </w:rPr>
              <w:t>Green Star Construction and Demolition Waste Reporting Criteria</w:t>
            </w:r>
            <w:r w:rsidRPr="004864F4">
              <w:t xml:space="preserve"> document (23.2.5 and 23.2.6) have been made not applicable to New Zealand projects.   </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2861E9" w:rsidRPr="006F456B" w:rsidRDefault="002861E9" w:rsidP="00B84403">
            <w:pPr>
              <w:pStyle w:val="Heading3"/>
              <w:spacing w:before="0" w:after="0"/>
              <w:outlineLvl w:val="2"/>
              <w:rPr>
                <w:rFonts w:cs="Arial"/>
                <w:noProof/>
              </w:rPr>
            </w:pPr>
          </w:p>
        </w:tc>
        <w:tc>
          <w:tcPr>
            <w:tcW w:w="2100"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r w:rsidRPr="006F1EDB">
              <w:rPr>
                <w:rFonts w:cs="Arial"/>
                <w:noProof/>
              </w:rPr>
              <w:t>Land Use &amp; Ecology</w:t>
            </w:r>
          </w:p>
        </w:tc>
        <w:tc>
          <w:tcPr>
            <w:tcW w:w="1096"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729"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567"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rPr>
                <w:lang w:eastAsia="en-AU"/>
              </w:rPr>
            </w:pPr>
            <w:r w:rsidRPr="006F456B">
              <w:rPr>
                <w:lang w:eastAsia="en-AU"/>
              </w:rPr>
              <w:t>24</w:t>
            </w:r>
          </w:p>
        </w:tc>
        <w:tc>
          <w:tcPr>
            <w:tcW w:w="2100" w:type="pct"/>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Pr>
                <w:lang w:eastAsia="en-AU"/>
              </w:rPr>
              <w:t>Ecological Value</w:t>
            </w:r>
          </w:p>
        </w:tc>
        <w:tc>
          <w:tcPr>
            <w:tcW w:w="1096" w:type="pct"/>
            <w:gridSpan w:val="2"/>
            <w:tcBorders>
              <w:bottom w:val="nil"/>
            </w:tcBorders>
          </w:tcPr>
          <w:p w:rsidR="00B84403" w:rsidRPr="006F1EDB" w:rsidRDefault="00B70464"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29"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67"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Default="00B84403" w:rsidP="00B70464">
            <w:pPr>
              <w:cnfStyle w:val="000000000000" w:firstRow="0" w:lastRow="0" w:firstColumn="0" w:lastColumn="0" w:oddVBand="0" w:evenVBand="0" w:oddHBand="0" w:evenHBand="0" w:firstRowFirstColumn="0" w:firstRowLastColumn="0" w:lastRowFirstColumn="0" w:lastRowLastColumn="0"/>
            </w:pPr>
            <w:r w:rsidRPr="00A52C14">
              <w:rPr>
                <w:b/>
              </w:rPr>
              <w:t>R1.24.01</w:t>
            </w:r>
            <w:r>
              <w:t xml:space="preserve"> The requirements of the Biodiversity Policy has been updated to include the requirement for a review process to be in place. This has been included so the Biodiversity Policy can be continually reviewed and amended where necessary. Further, this element is required for the </w:t>
            </w:r>
            <w:r w:rsidRPr="00D05DF9">
              <w:rPr>
                <w:i/>
              </w:rPr>
              <w:t>Recertification</w:t>
            </w:r>
            <w:r>
              <w:t xml:space="preserve"> element of the credit.</w:t>
            </w:r>
          </w:p>
          <w:p w:rsidR="00B70464" w:rsidRPr="006F1EDB" w:rsidRDefault="00B70464" w:rsidP="00B70464">
            <w:pPr>
              <w:cnfStyle w:val="000000000000" w:firstRow="0" w:lastRow="0" w:firstColumn="0" w:lastColumn="0" w:oddVBand="0" w:evenVBand="0" w:oddHBand="0" w:evenHBand="0" w:firstRowFirstColumn="0" w:firstRowLastColumn="0" w:lastRowFirstColumn="0" w:lastRowLastColumn="0"/>
            </w:pPr>
            <w:r w:rsidRPr="00B06A84">
              <w:t>Exclusion of exotic grass as having ecological value</w:t>
            </w:r>
            <w:r w:rsidRPr="00370D76">
              <w:t xml:space="preserve"> in the </w:t>
            </w:r>
            <w:r w:rsidRPr="00370D76">
              <w:rPr>
                <w:i/>
              </w:rPr>
              <w:t>Ecological Value Calculator.</w:t>
            </w: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pPr>
            <w:r w:rsidRPr="006F456B">
              <w:t>25</w:t>
            </w:r>
          </w:p>
        </w:tc>
        <w:tc>
          <w:tcPr>
            <w:tcW w:w="2100" w:type="pct"/>
            <w:tcBorders>
              <w:bottom w:val="nil"/>
            </w:tcBorders>
          </w:tcPr>
          <w:p w:rsidR="00B84403" w:rsidRDefault="00B84403"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Pr>
                <w:lang w:eastAsia="en-AU"/>
              </w:rPr>
              <w:t>Groundskeeping</w:t>
            </w:r>
          </w:p>
        </w:tc>
        <w:tc>
          <w:tcPr>
            <w:tcW w:w="1096" w:type="pct"/>
            <w:gridSpan w:val="2"/>
            <w:tcBorders>
              <w:bottom w:val="nil"/>
            </w:tcBorders>
          </w:tcPr>
          <w:p w:rsidR="00B84403" w:rsidRPr="006F1EDB" w:rsidRDefault="001769A7" w:rsidP="00B84403">
            <w:pPr>
              <w:spacing w:before="0" w:after="0"/>
              <w:jc w:val="center"/>
              <w:cnfStyle w:val="000000000000" w:firstRow="0" w:lastRow="0" w:firstColumn="0" w:lastColumn="0" w:oddVBand="0" w:evenVBand="0" w:oddHBand="0" w:evenHBand="0" w:firstRowFirstColumn="0" w:firstRowLastColumn="0" w:lastRowFirstColumn="0" w:lastRowLastColumn="0"/>
              <w:rPr>
                <w:color w:val="92D050"/>
                <w:sz w:val="18"/>
                <w:szCs w:val="18"/>
              </w:rPr>
            </w:pPr>
            <w:r w:rsidRPr="006F1EDB">
              <w:rPr>
                <w:color w:val="92D050"/>
                <w:sz w:val="18"/>
                <w:szCs w:val="18"/>
              </w:rPr>
              <w:sym w:font="Wingdings" w:char="F06C"/>
            </w:r>
          </w:p>
        </w:tc>
        <w:tc>
          <w:tcPr>
            <w:tcW w:w="729"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67"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pPr>
            <w:r w:rsidRPr="00EB117C">
              <w:rPr>
                <w:b/>
              </w:rPr>
              <w:t>R1.25.01</w:t>
            </w:r>
            <w:r>
              <w:t xml:space="preserve"> The requirements of the Site Management Procedures has been updated to include the requirement for a review process to be in place. This has been included so the Site Management Procedures can be continually reviewed and amended where necessary. Further, this element is required for the </w:t>
            </w:r>
            <w:r w:rsidRPr="00D05DF9">
              <w:rPr>
                <w:i/>
              </w:rPr>
              <w:t>Recertification</w:t>
            </w:r>
            <w:r>
              <w:t xml:space="preserve"> element of the credit.</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2861E9" w:rsidRPr="006F456B" w:rsidRDefault="002861E9" w:rsidP="00B84403">
            <w:pPr>
              <w:pStyle w:val="Heading3"/>
              <w:spacing w:before="0" w:after="0"/>
              <w:outlineLvl w:val="2"/>
              <w:rPr>
                <w:rFonts w:cs="Arial"/>
                <w:noProof/>
              </w:rPr>
            </w:pPr>
          </w:p>
        </w:tc>
        <w:tc>
          <w:tcPr>
            <w:tcW w:w="2100"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r w:rsidRPr="006F1EDB">
              <w:rPr>
                <w:rFonts w:cs="Arial"/>
                <w:noProof/>
              </w:rPr>
              <w:t>Emissions</w:t>
            </w:r>
          </w:p>
        </w:tc>
        <w:tc>
          <w:tcPr>
            <w:tcW w:w="1096"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729"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567"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pPr>
            <w:r w:rsidRPr="006F456B">
              <w:t>26</w:t>
            </w:r>
          </w:p>
        </w:tc>
        <w:tc>
          <w:tcPr>
            <w:tcW w:w="2100" w:type="pct"/>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Pr>
                <w:lang w:eastAsia="en-AU"/>
              </w:rPr>
              <w:t>Stormwater</w:t>
            </w:r>
          </w:p>
        </w:tc>
        <w:tc>
          <w:tcPr>
            <w:tcW w:w="1096" w:type="pct"/>
            <w:gridSpan w:val="2"/>
            <w:tcBorders>
              <w:bottom w:val="nil"/>
            </w:tcBorders>
          </w:tcPr>
          <w:p w:rsidR="00B84403" w:rsidRPr="006F1EDB" w:rsidRDefault="001769A7" w:rsidP="00B84403">
            <w:pPr>
              <w:spacing w:before="0" w:after="0"/>
              <w:jc w:val="center"/>
              <w:cnfStyle w:val="000000000000" w:firstRow="0" w:lastRow="0" w:firstColumn="0" w:lastColumn="0" w:oddVBand="0" w:evenVBand="0" w:oddHBand="0" w:evenHBand="0" w:firstRowFirstColumn="0" w:firstRowLastColumn="0" w:lastRowFirstColumn="0" w:lastRowLastColumn="0"/>
              <w:rPr>
                <w:color w:val="92D050"/>
                <w:sz w:val="18"/>
                <w:szCs w:val="18"/>
              </w:rPr>
            </w:pPr>
            <w:r w:rsidRPr="006F1EDB">
              <w:rPr>
                <w:color w:val="92D050"/>
                <w:sz w:val="18"/>
                <w:szCs w:val="18"/>
              </w:rPr>
              <w:sym w:font="Wingdings" w:char="F06C"/>
            </w:r>
          </w:p>
        </w:tc>
        <w:tc>
          <w:tcPr>
            <w:tcW w:w="729"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67"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pPr>
            <w:r w:rsidRPr="002B7EC3">
              <w:rPr>
                <w:b/>
              </w:rPr>
              <w:t>R1.26.01</w:t>
            </w:r>
            <w:r>
              <w:t xml:space="preserve"> The requirements of the Stormwater Management Plan has been updated to include the requirement for a review process to be in place. This has been included so the SWMP can be continually reviewed and amended where necessary. Further, this element is required for the </w:t>
            </w:r>
            <w:r w:rsidRPr="002B7EC3">
              <w:rPr>
                <w:i/>
              </w:rPr>
              <w:t>Recertification</w:t>
            </w:r>
            <w:r>
              <w:t xml:space="preserve"> element of the credit.</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bottom w:val="nil"/>
            </w:tcBorders>
          </w:tcPr>
          <w:p w:rsidR="002861E9" w:rsidRPr="006F456B" w:rsidRDefault="001E7566" w:rsidP="00B84403">
            <w:pPr>
              <w:spacing w:before="0" w:after="0"/>
              <w:jc w:val="center"/>
            </w:pPr>
            <w:r w:rsidRPr="006F456B">
              <w:t>27</w:t>
            </w:r>
          </w:p>
        </w:tc>
        <w:tc>
          <w:tcPr>
            <w:tcW w:w="2100" w:type="pct"/>
            <w:tcBorders>
              <w:bottom w:val="nil"/>
            </w:tcBorders>
          </w:tcPr>
          <w:p w:rsidR="002861E9" w:rsidRPr="006F1EDB" w:rsidRDefault="002861E9"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sidRPr="006F1EDB">
              <w:rPr>
                <w:lang w:eastAsia="en-AU"/>
              </w:rPr>
              <w:t>Light Pollution</w:t>
            </w:r>
          </w:p>
        </w:tc>
        <w:tc>
          <w:tcPr>
            <w:tcW w:w="1096" w:type="pct"/>
            <w:gridSpan w:val="2"/>
            <w:tcBorders>
              <w:bottom w:val="nil"/>
            </w:tcBorders>
          </w:tcPr>
          <w:p w:rsidR="002861E9" w:rsidRPr="006F1EDB" w:rsidRDefault="002E77F3"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29" w:type="pct"/>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67" w:type="pct"/>
            <w:gridSpan w:val="2"/>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2E77F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top w:val="nil"/>
            </w:tcBorders>
          </w:tcPr>
          <w:p w:rsidR="002E77F3" w:rsidRPr="006F456B" w:rsidRDefault="002E77F3" w:rsidP="00B84403">
            <w:pPr>
              <w:spacing w:before="0" w:after="0"/>
              <w:jc w:val="center"/>
            </w:pPr>
          </w:p>
        </w:tc>
        <w:tc>
          <w:tcPr>
            <w:tcW w:w="4492" w:type="pct"/>
            <w:gridSpan w:val="6"/>
            <w:tcBorders>
              <w:top w:val="nil"/>
            </w:tcBorders>
          </w:tcPr>
          <w:p w:rsidR="002E77F3" w:rsidRDefault="002E77F3" w:rsidP="002E77F3">
            <w:pPr>
              <w:cnfStyle w:val="000000000000" w:firstRow="0" w:lastRow="0" w:firstColumn="0" w:lastColumn="0" w:oddVBand="0" w:evenVBand="0" w:oddHBand="0" w:evenHBand="0" w:firstRowFirstColumn="0" w:firstRowLastColumn="0" w:lastRowFirstColumn="0" w:lastRowLastColumn="0"/>
              <w:rPr>
                <w:lang w:eastAsia="en-AU"/>
              </w:rPr>
            </w:pPr>
            <w:r w:rsidRPr="00072993">
              <w:rPr>
                <w:b/>
                <w:lang w:eastAsia="en-AU"/>
              </w:rPr>
              <w:t>R2.27.01</w:t>
            </w:r>
            <w:r>
              <w:rPr>
                <w:b/>
                <w:lang w:eastAsia="en-AU"/>
              </w:rPr>
              <w:t xml:space="preserve"> </w:t>
            </w:r>
            <w:r>
              <w:rPr>
                <w:lang w:eastAsia="en-AU"/>
              </w:rPr>
              <w:t xml:space="preserve">Addition of Green Star Certified Building attributes added. </w:t>
            </w:r>
          </w:p>
          <w:p w:rsidR="002E77F3" w:rsidRPr="006F1EDB" w:rsidRDefault="002E77F3" w:rsidP="002E77F3">
            <w:pPr>
              <w:cnfStyle w:val="000000000000" w:firstRow="0" w:lastRow="0" w:firstColumn="0" w:lastColumn="0" w:oddVBand="0" w:evenVBand="0" w:oddHBand="0" w:evenHBand="0" w:firstRowFirstColumn="0" w:firstRowLastColumn="0" w:lastRowFirstColumn="0" w:lastRowLastColumn="0"/>
              <w:rPr>
                <w:lang w:eastAsia="en-AU"/>
              </w:rPr>
            </w:pPr>
            <w:r w:rsidRPr="00072993">
              <w:rPr>
                <w:b/>
              </w:rPr>
              <w:t>R2NZ.27.2</w:t>
            </w:r>
            <w:r>
              <w:t xml:space="preserve"> Under the Performance Pathway (27.1A), projects are required to demonstrate compliance with AS 4282 in the absence of an equivalent New Zealand standard.</w:t>
            </w: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pPr>
            <w:r w:rsidRPr="006F456B">
              <w:lastRenderedPageBreak/>
              <w:t>28</w:t>
            </w:r>
          </w:p>
        </w:tc>
        <w:tc>
          <w:tcPr>
            <w:tcW w:w="2100" w:type="pct"/>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sidRPr="006F1EDB">
              <w:rPr>
                <w:lang w:eastAsia="en-AU"/>
              </w:rPr>
              <w:t>Refrigerant Impacts</w:t>
            </w:r>
          </w:p>
        </w:tc>
        <w:tc>
          <w:tcPr>
            <w:tcW w:w="1096" w:type="pct"/>
            <w:gridSpan w:val="2"/>
            <w:tcBorders>
              <w:bottom w:val="nil"/>
            </w:tcBorders>
          </w:tcPr>
          <w:p w:rsidR="00B84403" w:rsidRPr="006F1EDB" w:rsidRDefault="002E77F3"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29"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67"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Pr="00E60657" w:rsidRDefault="00B84403" w:rsidP="002E77F3">
            <w:pPr>
              <w:cnfStyle w:val="000000000000" w:firstRow="0" w:lastRow="0" w:firstColumn="0" w:lastColumn="0" w:oddVBand="0" w:evenVBand="0" w:oddHBand="0" w:evenHBand="0" w:firstRowFirstColumn="0" w:firstRowLastColumn="0" w:lastRowFirstColumn="0" w:lastRowLastColumn="0"/>
            </w:pPr>
            <w:r w:rsidRPr="00D237CE">
              <w:rPr>
                <w:b/>
              </w:rPr>
              <w:t>R1.2</w:t>
            </w:r>
            <w:r>
              <w:rPr>
                <w:b/>
              </w:rPr>
              <w:t>8</w:t>
            </w:r>
            <w:r w:rsidRPr="00D237CE">
              <w:rPr>
                <w:b/>
              </w:rPr>
              <w:t>.0</w:t>
            </w:r>
            <w:r>
              <w:rPr>
                <w:b/>
              </w:rPr>
              <w:t xml:space="preserve">1 </w:t>
            </w:r>
            <w:r>
              <w:t xml:space="preserve">Benchmarks updated to TSDEI less than 15, and Combined TSDEI of refrigerant systems to be between 15 and </w:t>
            </w:r>
            <w:r w:rsidR="002E77F3">
              <w:t xml:space="preserve">35 and a leak detection system </w:t>
            </w:r>
            <w:r>
              <w:t>as per other Green Star Rating tools.</w:t>
            </w:r>
          </w:p>
          <w:p w:rsidR="00B84403" w:rsidRDefault="00B84403" w:rsidP="002E77F3">
            <w:pPr>
              <w:cnfStyle w:val="000000000000" w:firstRow="0" w:lastRow="0" w:firstColumn="0" w:lastColumn="0" w:oddVBand="0" w:evenVBand="0" w:oddHBand="0" w:evenHBand="0" w:firstRowFirstColumn="0" w:firstRowLastColumn="0" w:lastRowFirstColumn="0" w:lastRowLastColumn="0"/>
            </w:pPr>
            <w:r w:rsidRPr="00D237CE">
              <w:rPr>
                <w:b/>
              </w:rPr>
              <w:t>R1.2</w:t>
            </w:r>
            <w:r>
              <w:rPr>
                <w:b/>
              </w:rPr>
              <w:t>8</w:t>
            </w:r>
            <w:r w:rsidRPr="00D237CE">
              <w:rPr>
                <w:b/>
              </w:rPr>
              <w:t>.0</w:t>
            </w:r>
            <w:r>
              <w:rPr>
                <w:b/>
              </w:rPr>
              <w:t xml:space="preserve">2 </w:t>
            </w:r>
            <w:r w:rsidRPr="00D34F91">
              <w:t>Addition of</w:t>
            </w:r>
            <w:r>
              <w:rPr>
                <w:b/>
              </w:rPr>
              <w:t xml:space="preserve"> </w:t>
            </w:r>
            <w:r w:rsidRPr="00D34F91">
              <w:t xml:space="preserve">Green Star </w:t>
            </w:r>
            <w:r>
              <w:t>Certified Building attributes added.</w:t>
            </w:r>
          </w:p>
          <w:p w:rsidR="00B84403" w:rsidRDefault="00B84403" w:rsidP="002E77F3">
            <w:pPr>
              <w:cnfStyle w:val="000000000000" w:firstRow="0" w:lastRow="0" w:firstColumn="0" w:lastColumn="0" w:oddVBand="0" w:evenVBand="0" w:oddHBand="0" w:evenHBand="0" w:firstRowFirstColumn="0" w:firstRowLastColumn="0" w:lastRowFirstColumn="0" w:lastRowLastColumn="0"/>
            </w:pPr>
            <w:r w:rsidRPr="00D237CE">
              <w:rPr>
                <w:b/>
              </w:rPr>
              <w:t>R1.2</w:t>
            </w:r>
            <w:r>
              <w:rPr>
                <w:b/>
              </w:rPr>
              <w:t>8</w:t>
            </w:r>
            <w:r w:rsidRPr="00D237CE">
              <w:rPr>
                <w:b/>
              </w:rPr>
              <w:t>.0</w:t>
            </w:r>
            <w:r>
              <w:rPr>
                <w:b/>
              </w:rPr>
              <w:t xml:space="preserve">3 </w:t>
            </w:r>
            <w:r w:rsidRPr="00D34F91">
              <w:t>Addition of</w:t>
            </w:r>
            <w:r>
              <w:rPr>
                <w:b/>
              </w:rPr>
              <w:t xml:space="preserve"> </w:t>
            </w:r>
            <w:r w:rsidRPr="00062566">
              <w:t xml:space="preserve">prescriptive pathway </w:t>
            </w:r>
            <w:r>
              <w:t>as per other Green Star Rating tools</w:t>
            </w:r>
          </w:p>
          <w:p w:rsidR="002E77F3" w:rsidRPr="002E77F3" w:rsidRDefault="002E77F3" w:rsidP="002E77F3">
            <w:pPr>
              <w:cnfStyle w:val="000000000000" w:firstRow="0" w:lastRow="0" w:firstColumn="0" w:lastColumn="0" w:oddVBand="0" w:evenVBand="0" w:oddHBand="0" w:evenHBand="0" w:firstRowFirstColumn="0" w:firstRowLastColumn="0" w:lastRowFirstColumn="0" w:lastRowLastColumn="0"/>
              <w:rPr>
                <w:b/>
              </w:rPr>
            </w:pPr>
            <w:r w:rsidRPr="00DE0873">
              <w:rPr>
                <w:b/>
              </w:rPr>
              <w:t>R2.28.01</w:t>
            </w:r>
            <w:r>
              <w:rPr>
                <w:b/>
              </w:rPr>
              <w:t xml:space="preserve"> </w:t>
            </w:r>
            <w:r>
              <w:t>Added additional guidance for projects seeking certification under the Australian Government’s National Carbon Offset Standard for Buildings</w:t>
            </w: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val="restart"/>
          </w:tcPr>
          <w:p w:rsidR="00B84403" w:rsidRPr="006F456B" w:rsidRDefault="00B84403" w:rsidP="00B84403">
            <w:pPr>
              <w:spacing w:before="0" w:after="0"/>
              <w:jc w:val="center"/>
            </w:pPr>
            <w:r w:rsidRPr="006F456B">
              <w:t>29</w:t>
            </w:r>
          </w:p>
        </w:tc>
        <w:tc>
          <w:tcPr>
            <w:tcW w:w="2100" w:type="pct"/>
            <w:tcBorders>
              <w:bottom w:val="nil"/>
            </w:tcBorders>
          </w:tcPr>
          <w:p w:rsidR="00B84403" w:rsidRPr="006F1EDB" w:rsidRDefault="00B84403"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sidRPr="006F1EDB">
              <w:rPr>
                <w:lang w:eastAsia="en-AU"/>
              </w:rPr>
              <w:t>Microbial Control</w:t>
            </w:r>
          </w:p>
        </w:tc>
        <w:tc>
          <w:tcPr>
            <w:tcW w:w="1096" w:type="pct"/>
            <w:gridSpan w:val="2"/>
            <w:tcBorders>
              <w:bottom w:val="nil"/>
            </w:tcBorders>
          </w:tcPr>
          <w:p w:rsidR="00B84403" w:rsidRPr="006F1EDB" w:rsidRDefault="00B70464"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29" w:type="pct"/>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67" w:type="pct"/>
            <w:gridSpan w:val="2"/>
            <w:tcBorders>
              <w:bottom w:val="nil"/>
            </w:tcBorders>
          </w:tcPr>
          <w:p w:rsidR="00B84403" w:rsidRPr="006F1EDB" w:rsidRDefault="00B84403"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84403"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vMerge/>
          </w:tcPr>
          <w:p w:rsidR="00B84403" w:rsidRPr="006F456B" w:rsidRDefault="00B84403" w:rsidP="00B84403">
            <w:pPr>
              <w:spacing w:before="0" w:after="0"/>
              <w:jc w:val="center"/>
            </w:pPr>
          </w:p>
        </w:tc>
        <w:tc>
          <w:tcPr>
            <w:tcW w:w="4492" w:type="pct"/>
            <w:gridSpan w:val="6"/>
            <w:tcBorders>
              <w:top w:val="nil"/>
            </w:tcBorders>
          </w:tcPr>
          <w:p w:rsidR="00B84403" w:rsidRDefault="00B84403" w:rsidP="00B70464">
            <w:pPr>
              <w:cnfStyle w:val="000000000000" w:firstRow="0" w:lastRow="0" w:firstColumn="0" w:lastColumn="0" w:oddVBand="0" w:evenVBand="0" w:oddHBand="0" w:evenHBand="0" w:firstRowFirstColumn="0" w:firstRowLastColumn="0" w:lastRowFirstColumn="0" w:lastRowLastColumn="0"/>
            </w:pPr>
            <w:r w:rsidRPr="00EF338E">
              <w:rPr>
                <w:b/>
              </w:rPr>
              <w:t>R1.29.01</w:t>
            </w:r>
            <w:r>
              <w:rPr>
                <w:b/>
              </w:rPr>
              <w:t xml:space="preserve"> </w:t>
            </w:r>
            <w:r>
              <w:t xml:space="preserve">Addition of Innovation Challenge for Microbial Control in warm water systems. </w:t>
            </w:r>
          </w:p>
          <w:p w:rsidR="00B84403" w:rsidRPr="00EF338E" w:rsidRDefault="00B84403" w:rsidP="00B70464">
            <w:pPr>
              <w:cnfStyle w:val="000000000000" w:firstRow="0" w:lastRow="0" w:firstColumn="0" w:lastColumn="0" w:oddVBand="0" w:evenVBand="0" w:oddHBand="0" w:evenHBand="0" w:firstRowFirstColumn="0" w:firstRowLastColumn="0" w:lastRowFirstColumn="0" w:lastRowLastColumn="0"/>
            </w:pPr>
            <w:r w:rsidRPr="00F87302">
              <w:rPr>
                <w:b/>
              </w:rPr>
              <w:t>R1.29.0</w:t>
            </w:r>
            <w:r>
              <w:rPr>
                <w:b/>
              </w:rPr>
              <w:t xml:space="preserve">2 </w:t>
            </w:r>
            <w:r>
              <w:t xml:space="preserve">Addition of guidance around adiabatic cooling systems. </w:t>
            </w:r>
          </w:p>
          <w:p w:rsidR="00B84403" w:rsidRDefault="00B84403" w:rsidP="00B70464">
            <w:pPr>
              <w:cnfStyle w:val="000000000000" w:firstRow="0" w:lastRow="0" w:firstColumn="0" w:lastColumn="0" w:oddVBand="0" w:evenVBand="0" w:oddHBand="0" w:evenHBand="0" w:firstRowFirstColumn="0" w:firstRowLastColumn="0" w:lastRowFirstColumn="0" w:lastRowLastColumn="0"/>
            </w:pPr>
            <w:r w:rsidRPr="00EF338E">
              <w:rPr>
                <w:b/>
              </w:rPr>
              <w:t>R1.29.0</w:t>
            </w:r>
            <w:r>
              <w:rPr>
                <w:b/>
              </w:rPr>
              <w:t>3</w:t>
            </w:r>
            <w:r>
              <w:t xml:space="preserve"> Addition of Monitoring and Review Guidance</w:t>
            </w:r>
          </w:p>
          <w:p w:rsidR="00B70464" w:rsidRPr="00C97A3C" w:rsidRDefault="00B70464" w:rsidP="00B70464">
            <w:pPr>
              <w:cnfStyle w:val="000000000000" w:firstRow="0" w:lastRow="0" w:firstColumn="0" w:lastColumn="0" w:oddVBand="0" w:evenVBand="0" w:oddHBand="0" w:evenHBand="0" w:firstRowFirstColumn="0" w:firstRowLastColumn="0" w:lastRowFirstColumn="0" w:lastRowLastColumn="0"/>
            </w:pPr>
            <w:r>
              <w:rPr>
                <w:b/>
              </w:rPr>
              <w:t xml:space="preserve">R2.29.01 </w:t>
            </w:r>
            <w:r w:rsidRPr="00C97A3C">
              <w:t>Pathway created for waterless heat-rejection systems. No further changes.</w:t>
            </w:r>
            <w:r>
              <w:rPr>
                <w:b/>
              </w:rPr>
              <w:t xml:space="preserve"> </w:t>
            </w:r>
          </w:p>
          <w:p w:rsidR="00B70464" w:rsidRDefault="00B70464" w:rsidP="00B70464">
            <w:pPr>
              <w:cnfStyle w:val="000000000000" w:firstRow="0" w:lastRow="0" w:firstColumn="0" w:lastColumn="0" w:oddVBand="0" w:evenVBand="0" w:oddHBand="0" w:evenHBand="0" w:firstRowFirstColumn="0" w:firstRowLastColumn="0" w:lastRowFirstColumn="0" w:lastRowLastColumn="0"/>
            </w:pPr>
            <w:r>
              <w:rPr>
                <w:b/>
              </w:rPr>
              <w:t xml:space="preserve">R2.29.02 </w:t>
            </w:r>
            <w:r>
              <w:t xml:space="preserve">Addition of guidance for Green Star Certified projects. </w:t>
            </w:r>
          </w:p>
          <w:p w:rsidR="00B70464" w:rsidRDefault="00B70464" w:rsidP="00B70464">
            <w:pPr>
              <w:cnfStyle w:val="000000000000" w:firstRow="0" w:lastRow="0" w:firstColumn="0" w:lastColumn="0" w:oddVBand="0" w:evenVBand="0" w:oddHBand="0" w:evenHBand="0" w:firstRowFirstColumn="0" w:firstRowLastColumn="0" w:lastRowFirstColumn="0" w:lastRowLastColumn="0"/>
            </w:pPr>
            <w:r>
              <w:t>To suit New Zealand projects, updated the following references:</w:t>
            </w:r>
          </w:p>
          <w:p w:rsidR="00B70464" w:rsidRDefault="00B70464" w:rsidP="00B70464">
            <w:pPr>
              <w:pStyle w:val="L1dots"/>
              <w:numPr>
                <w:ilvl w:val="0"/>
                <w:numId w:val="13"/>
              </w:numPr>
              <w:jc w:val="left"/>
              <w:cnfStyle w:val="000000000000" w:firstRow="0" w:lastRow="0" w:firstColumn="0" w:lastColumn="0" w:oddVBand="0" w:evenVBand="0" w:oddHBand="0" w:evenHBand="0" w:firstRowFirstColumn="0" w:firstRowLastColumn="0" w:lastRowFirstColumn="0" w:lastRowLastColumn="0"/>
            </w:pPr>
            <w:r>
              <w:t xml:space="preserve">29.1.1a, </w:t>
            </w:r>
            <w:r w:rsidRPr="00C97A3C">
              <w:rPr>
                <w:i/>
              </w:rPr>
              <w:t xml:space="preserve">The Prevention of </w:t>
            </w:r>
            <w:proofErr w:type="spellStart"/>
            <w:r w:rsidRPr="00C97A3C">
              <w:rPr>
                <w:i/>
              </w:rPr>
              <w:t>Legionellosis</w:t>
            </w:r>
            <w:proofErr w:type="spellEnd"/>
            <w:r w:rsidRPr="00C97A3C">
              <w:rPr>
                <w:i/>
              </w:rPr>
              <w:t xml:space="preserve"> in New Zealand</w:t>
            </w:r>
            <w:r>
              <w:rPr>
                <w:i/>
              </w:rPr>
              <w:t xml:space="preserve"> </w:t>
            </w:r>
            <w:r>
              <w:t xml:space="preserve">Guideline in place of the </w:t>
            </w:r>
            <w:r w:rsidRPr="00C97A3C">
              <w:rPr>
                <w:i/>
              </w:rPr>
              <w:t>Victorian Public Health and Wellbeing Act</w:t>
            </w:r>
            <w:r>
              <w:t xml:space="preserve"> 2008; </w:t>
            </w:r>
          </w:p>
          <w:p w:rsidR="00B70464" w:rsidRDefault="00B70464" w:rsidP="00B70464">
            <w:pPr>
              <w:pStyle w:val="L1dots"/>
              <w:numPr>
                <w:ilvl w:val="0"/>
                <w:numId w:val="13"/>
              </w:numPr>
              <w:jc w:val="left"/>
              <w:cnfStyle w:val="000000000000" w:firstRow="0" w:lastRow="0" w:firstColumn="0" w:lastColumn="0" w:oddVBand="0" w:evenVBand="0" w:oddHBand="0" w:evenHBand="0" w:firstRowFirstColumn="0" w:firstRowLastColumn="0" w:lastRowFirstColumn="0" w:lastRowLastColumn="0"/>
            </w:pPr>
            <w:r>
              <w:t xml:space="preserve">29.1.1b, AS/NZS 3666.3:2011 </w:t>
            </w:r>
            <w:r w:rsidRPr="00C97A3C">
              <w:rPr>
                <w:i/>
              </w:rPr>
              <w:t>Air-handling and water systems of buildings - Microbial control - Part 3</w:t>
            </w:r>
            <w:r>
              <w:rPr>
                <w:i/>
              </w:rPr>
              <w:t xml:space="preserve"> </w:t>
            </w:r>
            <w:r w:rsidRPr="00C97A3C">
              <w:t>in place of the</w:t>
            </w:r>
            <w:r w:rsidRPr="00CE2537">
              <w:rPr>
                <w:i/>
              </w:rPr>
              <w:t xml:space="preserve"> Victorian Public Health and Wellbeing Act </w:t>
            </w:r>
            <w:r w:rsidRPr="00C97A3C">
              <w:t>2008</w:t>
            </w:r>
            <w:r>
              <w:t>; and</w:t>
            </w:r>
          </w:p>
          <w:p w:rsidR="00B70464" w:rsidRPr="006F1EDB" w:rsidRDefault="00B70464" w:rsidP="00B70464">
            <w:pPr>
              <w:pStyle w:val="L1dots"/>
              <w:numPr>
                <w:ilvl w:val="0"/>
                <w:numId w:val="13"/>
              </w:numPr>
              <w:jc w:val="left"/>
              <w:cnfStyle w:val="000000000000" w:firstRow="0" w:lastRow="0" w:firstColumn="0" w:lastColumn="0" w:oddVBand="0" w:evenVBand="0" w:oddHBand="0" w:evenHBand="0" w:firstRowFirstColumn="0" w:firstRowLastColumn="0" w:lastRowFirstColumn="0" w:lastRowLastColumn="0"/>
            </w:pPr>
            <w:r>
              <w:t xml:space="preserve">29.1.1c, </w:t>
            </w:r>
            <w:r w:rsidRPr="009A470D">
              <w:t>International Accreditation New Zealand</w:t>
            </w:r>
            <w:r>
              <w:t xml:space="preserve"> (IANZ) in place of </w:t>
            </w:r>
            <w:r w:rsidRPr="00CE2537">
              <w:t>NATA accredited laboratory</w:t>
            </w:r>
            <w:r>
              <w:t>.</w:t>
            </w: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Pr>
          <w:p w:rsidR="002861E9" w:rsidRPr="006F456B" w:rsidRDefault="002861E9" w:rsidP="00B84403">
            <w:pPr>
              <w:pStyle w:val="Heading3"/>
              <w:spacing w:before="0" w:after="0"/>
              <w:outlineLvl w:val="2"/>
              <w:rPr>
                <w:rFonts w:cs="Arial"/>
                <w:noProof/>
              </w:rPr>
            </w:pPr>
          </w:p>
        </w:tc>
        <w:tc>
          <w:tcPr>
            <w:tcW w:w="2100" w:type="pct"/>
          </w:tcPr>
          <w:p w:rsidR="002861E9" w:rsidRPr="006F1EDB" w:rsidRDefault="005976E8"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r>
              <w:rPr>
                <w:rFonts w:cs="Arial"/>
                <w:noProof/>
              </w:rPr>
              <w:t>I</w:t>
            </w:r>
            <w:r w:rsidR="002861E9" w:rsidRPr="006F1EDB">
              <w:rPr>
                <w:rFonts w:cs="Arial"/>
                <w:noProof/>
              </w:rPr>
              <w:t>nnovation</w:t>
            </w:r>
          </w:p>
        </w:tc>
        <w:tc>
          <w:tcPr>
            <w:tcW w:w="1096"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729" w:type="pct"/>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c>
          <w:tcPr>
            <w:tcW w:w="567" w:type="pct"/>
            <w:gridSpan w:val="2"/>
          </w:tcPr>
          <w:p w:rsidR="002861E9" w:rsidRPr="006F1EDB" w:rsidRDefault="002861E9" w:rsidP="00B84403">
            <w:pPr>
              <w:pStyle w:val="Heading3"/>
              <w:spacing w:before="0" w:after="0"/>
              <w:outlineLvl w:val="2"/>
              <w:cnfStyle w:val="000000000000" w:firstRow="0" w:lastRow="0" w:firstColumn="0" w:lastColumn="0" w:oddVBand="0" w:evenVBand="0" w:oddHBand="0" w:evenHBand="0" w:firstRowFirstColumn="0" w:firstRowLastColumn="0" w:lastRowFirstColumn="0" w:lastRowLastColumn="0"/>
              <w:rPr>
                <w:rFonts w:cs="Arial"/>
                <w:noProof/>
              </w:rPr>
            </w:pPr>
          </w:p>
        </w:tc>
      </w:tr>
      <w:tr w:rsidR="002861E9"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bottom w:val="nil"/>
            </w:tcBorders>
          </w:tcPr>
          <w:p w:rsidR="002861E9" w:rsidRPr="006F456B" w:rsidRDefault="001E7566" w:rsidP="00B84403">
            <w:pPr>
              <w:spacing w:before="0" w:after="0"/>
              <w:jc w:val="center"/>
              <w:rPr>
                <w:lang w:eastAsia="en-AU"/>
              </w:rPr>
            </w:pPr>
            <w:r w:rsidRPr="006F456B">
              <w:t>30</w:t>
            </w:r>
          </w:p>
        </w:tc>
        <w:tc>
          <w:tcPr>
            <w:tcW w:w="2100" w:type="pct"/>
            <w:tcBorders>
              <w:bottom w:val="nil"/>
            </w:tcBorders>
          </w:tcPr>
          <w:p w:rsidR="002861E9" w:rsidRPr="006F1EDB" w:rsidRDefault="002861E9" w:rsidP="00B84403">
            <w:pPr>
              <w:spacing w:before="0" w:after="0"/>
              <w:cnfStyle w:val="000000000000" w:firstRow="0" w:lastRow="0" w:firstColumn="0" w:lastColumn="0" w:oddVBand="0" w:evenVBand="0" w:oddHBand="0" w:evenHBand="0" w:firstRowFirstColumn="0" w:firstRowLastColumn="0" w:lastRowFirstColumn="0" w:lastRowLastColumn="0"/>
              <w:rPr>
                <w:lang w:eastAsia="en-AU"/>
              </w:rPr>
            </w:pPr>
            <w:r w:rsidRPr="006F1EDB">
              <w:rPr>
                <w:lang w:eastAsia="en-AU"/>
              </w:rPr>
              <w:t>Innovation</w:t>
            </w:r>
          </w:p>
        </w:tc>
        <w:tc>
          <w:tcPr>
            <w:tcW w:w="1096" w:type="pct"/>
            <w:gridSpan w:val="2"/>
            <w:tcBorders>
              <w:bottom w:val="nil"/>
            </w:tcBorders>
          </w:tcPr>
          <w:p w:rsidR="002861E9" w:rsidRPr="006F1EDB" w:rsidRDefault="00B70464" w:rsidP="00B84403">
            <w:pPr>
              <w:spacing w:before="0" w:after="0"/>
              <w:jc w:val="center"/>
              <w:cnfStyle w:val="000000000000" w:firstRow="0" w:lastRow="0" w:firstColumn="0" w:lastColumn="0" w:oddVBand="0" w:evenVBand="0" w:oddHBand="0" w:evenHBand="0" w:firstRowFirstColumn="0" w:firstRowLastColumn="0" w:lastRowFirstColumn="0" w:lastRowLastColumn="0"/>
              <w:rPr>
                <w:sz w:val="18"/>
                <w:szCs w:val="18"/>
              </w:rPr>
            </w:pPr>
            <w:r w:rsidRPr="006F1EDB">
              <w:rPr>
                <w:color w:val="FFC000"/>
                <w:sz w:val="18"/>
                <w:szCs w:val="18"/>
              </w:rPr>
              <w:sym w:font="Wingdings 3" w:char="F070"/>
            </w:r>
          </w:p>
        </w:tc>
        <w:tc>
          <w:tcPr>
            <w:tcW w:w="729" w:type="pct"/>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c>
          <w:tcPr>
            <w:tcW w:w="567" w:type="pct"/>
            <w:gridSpan w:val="2"/>
            <w:tcBorders>
              <w:bottom w:val="nil"/>
            </w:tcBorders>
          </w:tcPr>
          <w:p w:rsidR="002861E9" w:rsidRPr="006F1EDB" w:rsidRDefault="002861E9" w:rsidP="00B84403">
            <w:pPr>
              <w:spacing w:before="0" w:after="0"/>
              <w:jc w:val="center"/>
              <w:cnfStyle w:val="000000000000" w:firstRow="0" w:lastRow="0" w:firstColumn="0" w:lastColumn="0" w:oddVBand="0" w:evenVBand="0" w:oddHBand="0" w:evenHBand="0" w:firstRowFirstColumn="0" w:firstRowLastColumn="0" w:lastRowFirstColumn="0" w:lastRowLastColumn="0"/>
            </w:pPr>
          </w:p>
        </w:tc>
      </w:tr>
      <w:tr w:rsidR="00B70464" w:rsidRPr="006F1EDB" w:rsidTr="0055501B">
        <w:trPr>
          <w:cantSplit/>
        </w:trPr>
        <w:tc>
          <w:tcPr>
            <w:cnfStyle w:val="001000000000" w:firstRow="0" w:lastRow="0" w:firstColumn="1" w:lastColumn="0" w:oddVBand="0" w:evenVBand="0" w:oddHBand="0" w:evenHBand="0" w:firstRowFirstColumn="0" w:firstRowLastColumn="0" w:lastRowFirstColumn="0" w:lastRowLastColumn="0"/>
            <w:tcW w:w="508" w:type="pct"/>
            <w:tcBorders>
              <w:top w:val="nil"/>
            </w:tcBorders>
          </w:tcPr>
          <w:p w:rsidR="00B70464" w:rsidRDefault="00B70464" w:rsidP="00B84403">
            <w:pPr>
              <w:spacing w:before="0" w:after="0"/>
              <w:jc w:val="center"/>
            </w:pPr>
          </w:p>
        </w:tc>
        <w:tc>
          <w:tcPr>
            <w:tcW w:w="4492" w:type="pct"/>
            <w:gridSpan w:val="6"/>
            <w:tcBorders>
              <w:top w:val="nil"/>
            </w:tcBorders>
          </w:tcPr>
          <w:p w:rsidR="00B70464" w:rsidRDefault="00B70464" w:rsidP="00B70464">
            <w:pPr>
              <w:cnfStyle w:val="000000000000" w:firstRow="0" w:lastRow="0" w:firstColumn="0" w:lastColumn="0" w:oddVBand="0" w:evenVBand="0" w:oddHBand="0" w:evenHBand="0" w:firstRowFirstColumn="0" w:firstRowLastColumn="0" w:lastRowFirstColumn="0" w:lastRowLastColumn="0"/>
            </w:pPr>
            <w:r w:rsidRPr="00072993">
              <w:rPr>
                <w:b/>
              </w:rPr>
              <w:t>R2.30.01</w:t>
            </w:r>
            <w:r>
              <w:t xml:space="preserve"> Addition of guidance for Recertification.</w:t>
            </w:r>
          </w:p>
          <w:p w:rsidR="00B70464" w:rsidRDefault="00B70464" w:rsidP="00B70464">
            <w:pPr>
              <w:cnfStyle w:val="000000000000" w:firstRow="0" w:lastRow="0" w:firstColumn="0" w:lastColumn="0" w:oddVBand="0" w:evenVBand="0" w:oddHBand="0" w:evenHBand="0" w:firstRowFirstColumn="0" w:firstRowLastColumn="0" w:lastRowFirstColumn="0" w:lastRowLastColumn="0"/>
            </w:pPr>
            <w:r w:rsidRPr="00072993">
              <w:rPr>
                <w:b/>
              </w:rPr>
              <w:t>R2.30.02</w:t>
            </w:r>
            <w:r>
              <w:t xml:space="preserve"> Addition of guidance for Portfolio Certification. </w:t>
            </w:r>
          </w:p>
          <w:p w:rsidR="00B70464" w:rsidRPr="006F1EDB" w:rsidRDefault="00B70464" w:rsidP="00B70464">
            <w:pPr>
              <w:spacing w:before="0" w:after="0"/>
              <w:cnfStyle w:val="000000000000" w:firstRow="0" w:lastRow="0" w:firstColumn="0" w:lastColumn="0" w:oddVBand="0" w:evenVBand="0" w:oddHBand="0" w:evenHBand="0" w:firstRowFirstColumn="0" w:firstRowLastColumn="0" w:lastRowFirstColumn="0" w:lastRowLastColumn="0"/>
            </w:pPr>
          </w:p>
        </w:tc>
      </w:tr>
    </w:tbl>
    <w:p w:rsidR="000C3ECF" w:rsidRPr="00B2181C" w:rsidRDefault="000C3ECF" w:rsidP="000773C4">
      <w:pPr>
        <w:pStyle w:val="NoSpacing"/>
      </w:pPr>
    </w:p>
    <w:p w:rsidR="005976E8" w:rsidRPr="005976E8" w:rsidRDefault="005976E8" w:rsidP="005976E8">
      <w:pPr>
        <w:pStyle w:val="Heading4"/>
        <w:rPr>
          <w:rFonts w:ascii="Arial" w:hAnsi="Arial" w:cs="Arial"/>
          <w:i w:val="0"/>
          <w:color w:val="auto"/>
        </w:rPr>
      </w:pPr>
      <w:r w:rsidRPr="005976E8">
        <w:rPr>
          <w:rFonts w:ascii="Arial" w:hAnsi="Arial" w:cs="Arial"/>
          <w:i w:val="0"/>
          <w:color w:val="auto"/>
        </w:rPr>
        <w:t>Legend</w:t>
      </w:r>
    </w:p>
    <w:tbl>
      <w:tblPr>
        <w:tblStyle w:val="Style1"/>
        <w:tblW w:w="0" w:type="auto"/>
        <w:tblCellMar>
          <w:top w:w="113" w:type="dxa"/>
          <w:bottom w:w="113" w:type="dxa"/>
        </w:tblCellMar>
        <w:tblLook w:val="04A0" w:firstRow="1" w:lastRow="0" w:firstColumn="1" w:lastColumn="0" w:noHBand="0" w:noVBand="1"/>
      </w:tblPr>
      <w:tblGrid>
        <w:gridCol w:w="817"/>
        <w:gridCol w:w="8425"/>
      </w:tblGrid>
      <w:tr w:rsidR="005976E8" w:rsidRPr="006F1EDB" w:rsidTr="00B84403">
        <w:tc>
          <w:tcPr>
            <w:tcW w:w="817" w:type="dxa"/>
            <w:tcBorders>
              <w:top w:val="single" w:sz="4" w:space="0" w:color="4BACC6" w:themeColor="accent5"/>
              <w:bottom w:val="single" w:sz="4" w:space="0" w:color="4BACC6" w:themeColor="accent5"/>
            </w:tcBorders>
            <w:vAlign w:val="center"/>
          </w:tcPr>
          <w:p w:rsidR="005976E8" w:rsidRPr="006F1EDB" w:rsidRDefault="005976E8" w:rsidP="00B84403">
            <w:pPr>
              <w:spacing w:before="0" w:after="0"/>
              <w:jc w:val="center"/>
              <w:rPr>
                <w:lang w:eastAsia="en-AU"/>
              </w:rPr>
            </w:pPr>
            <w:r w:rsidRPr="006F1EDB">
              <w:rPr>
                <w:color w:val="92D050"/>
                <w:sz w:val="18"/>
                <w:szCs w:val="18"/>
              </w:rPr>
              <w:sym w:font="Wingdings" w:char="F06C"/>
            </w:r>
          </w:p>
        </w:tc>
        <w:tc>
          <w:tcPr>
            <w:tcW w:w="8425" w:type="dxa"/>
            <w:tcBorders>
              <w:top w:val="single" w:sz="4" w:space="0" w:color="4BACC6" w:themeColor="accent5"/>
              <w:bottom w:val="single" w:sz="4" w:space="0" w:color="4BACC6" w:themeColor="accent5"/>
            </w:tcBorders>
            <w:vAlign w:val="center"/>
          </w:tcPr>
          <w:p w:rsidR="005976E8" w:rsidRPr="003F223B" w:rsidRDefault="005976E8" w:rsidP="00B84403">
            <w:pPr>
              <w:spacing w:before="0" w:after="0"/>
            </w:pPr>
            <w:r w:rsidRPr="003F223B">
              <w:t xml:space="preserve">Minor wording corrections throughout to improve clarity. </w:t>
            </w:r>
          </w:p>
          <w:p w:rsidR="005976E8" w:rsidRPr="006F1EDB" w:rsidRDefault="005976E8" w:rsidP="00B84403">
            <w:pPr>
              <w:autoSpaceDE w:val="0"/>
              <w:autoSpaceDN w:val="0"/>
              <w:adjustRightInd w:val="0"/>
              <w:spacing w:before="0" w:after="0"/>
              <w:rPr>
                <w:rFonts w:eastAsia="Times New Roman"/>
              </w:rPr>
            </w:pPr>
            <w:r>
              <w:t xml:space="preserve">Included requirements for </w:t>
            </w:r>
            <w:r w:rsidRPr="00DA1D72">
              <w:rPr>
                <w:i/>
              </w:rPr>
              <w:t>Recertification</w:t>
            </w:r>
            <w:r>
              <w:t xml:space="preserve"> throughout the credit, clearly labeled as such</w:t>
            </w:r>
            <w:r w:rsidRPr="003F223B">
              <w:t>.</w:t>
            </w:r>
          </w:p>
        </w:tc>
      </w:tr>
      <w:tr w:rsidR="005976E8" w:rsidRPr="006F1EDB" w:rsidTr="00B84403">
        <w:tc>
          <w:tcPr>
            <w:tcW w:w="817" w:type="dxa"/>
            <w:tcBorders>
              <w:top w:val="single" w:sz="4" w:space="0" w:color="4BACC6" w:themeColor="accent5"/>
              <w:bottom w:val="single" w:sz="4" w:space="0" w:color="4BACC6" w:themeColor="accent5"/>
            </w:tcBorders>
            <w:vAlign w:val="center"/>
          </w:tcPr>
          <w:p w:rsidR="005976E8" w:rsidRPr="006F1EDB" w:rsidRDefault="005976E8" w:rsidP="00B84403">
            <w:pPr>
              <w:spacing w:before="0" w:after="0"/>
              <w:jc w:val="center"/>
              <w:rPr>
                <w:lang w:eastAsia="en-AU"/>
              </w:rPr>
            </w:pPr>
            <w:r w:rsidRPr="006F1EDB">
              <w:rPr>
                <w:color w:val="FFC000"/>
                <w:sz w:val="18"/>
                <w:szCs w:val="18"/>
              </w:rPr>
              <w:sym w:font="Wingdings 3" w:char="F070"/>
            </w:r>
          </w:p>
        </w:tc>
        <w:tc>
          <w:tcPr>
            <w:tcW w:w="8425" w:type="dxa"/>
            <w:tcBorders>
              <w:top w:val="single" w:sz="4" w:space="0" w:color="4BACC6" w:themeColor="accent5"/>
              <w:bottom w:val="single" w:sz="4" w:space="0" w:color="4BACC6" w:themeColor="accent5"/>
            </w:tcBorders>
            <w:vAlign w:val="center"/>
          </w:tcPr>
          <w:p w:rsidR="005976E8" w:rsidRPr="006F1EDB" w:rsidRDefault="005976E8" w:rsidP="00B84403">
            <w:pPr>
              <w:spacing w:before="0" w:after="0"/>
            </w:pPr>
            <w:r w:rsidRPr="006F1EDB">
              <w:rPr>
                <w:lang w:eastAsia="en-AU"/>
              </w:rPr>
              <w:t xml:space="preserve">Amendments to criteria or compliance requirements, in addition to amendments </w:t>
            </w:r>
            <w:proofErr w:type="gramStart"/>
            <w:r w:rsidRPr="006F1EDB">
              <w:rPr>
                <w:lang w:eastAsia="en-AU"/>
              </w:rPr>
              <w:t xml:space="preserve">in </w:t>
            </w:r>
            <w:proofErr w:type="gramEnd"/>
            <w:r w:rsidRPr="006F1EDB">
              <w:rPr>
                <w:color w:val="92D050"/>
                <w:sz w:val="18"/>
                <w:szCs w:val="18"/>
              </w:rPr>
              <w:sym w:font="Wingdings" w:char="F06C"/>
            </w:r>
            <w:r w:rsidRPr="006F1EDB">
              <w:rPr>
                <w:lang w:eastAsia="en-AU"/>
              </w:rPr>
              <w:t>.</w:t>
            </w:r>
          </w:p>
        </w:tc>
      </w:tr>
      <w:bookmarkEnd w:id="0"/>
    </w:tbl>
    <w:p w:rsidR="000C3ECF" w:rsidRPr="000C3ECF" w:rsidRDefault="000C3ECF" w:rsidP="000C3ECF">
      <w:pPr>
        <w:rPr>
          <w:lang w:val="en-US"/>
        </w:rPr>
      </w:pPr>
    </w:p>
    <w:sectPr w:rsidR="000C3ECF" w:rsidRPr="000C3ECF" w:rsidSect="00D27199">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492" w:rsidRDefault="00196492" w:rsidP="00A7496D">
      <w:pPr>
        <w:spacing w:after="0" w:line="240" w:lineRule="auto"/>
      </w:pPr>
      <w:r>
        <w:separator/>
      </w:r>
    </w:p>
  </w:endnote>
  <w:endnote w:type="continuationSeparator" w:id="0">
    <w:p w:rsidR="00196492" w:rsidRDefault="00196492" w:rsidP="00A749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4EC8" w:rsidRPr="00924099" w:rsidRDefault="00924099" w:rsidP="00924099">
    <w:pPr>
      <w:pStyle w:val="Footer"/>
      <w:rPr>
        <w:lang w:val="en-US"/>
      </w:rPr>
    </w:pPr>
    <w:r>
      <w:rPr>
        <w:noProof/>
        <w:lang w:eastAsia="en-AU"/>
      </w:rPr>
      <w:drawing>
        <wp:inline distT="0" distB="0" distL="0" distR="0">
          <wp:extent cx="2713990" cy="3240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2400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492" w:rsidRDefault="00196492" w:rsidP="00A7496D">
      <w:pPr>
        <w:spacing w:after="0" w:line="240" w:lineRule="auto"/>
      </w:pPr>
      <w:r>
        <w:separator/>
      </w:r>
    </w:p>
  </w:footnote>
  <w:footnote w:type="continuationSeparator" w:id="0">
    <w:p w:rsidR="00196492" w:rsidRDefault="00196492" w:rsidP="00A749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099" w:rsidRPr="00FE7B98" w:rsidRDefault="00924099" w:rsidP="00924099">
    <w:pPr>
      <w:pStyle w:val="Header"/>
      <w:pBdr>
        <w:bottom w:val="single" w:sz="4" w:space="1" w:color="auto"/>
      </w:pBdr>
      <w:tabs>
        <w:tab w:val="clear" w:pos="9026"/>
        <w:tab w:val="left" w:pos="5103"/>
        <w:tab w:val="right" w:pos="9639"/>
      </w:tabs>
      <w:ind w:right="-612" w:hanging="567"/>
      <w:rPr>
        <w:b/>
      </w:rPr>
    </w:pPr>
    <w:r w:rsidRPr="00FE7B98">
      <w:rPr>
        <w:lang w:val="en-US"/>
      </w:rPr>
      <w:t xml:space="preserve">Green Star – </w:t>
    </w:r>
    <w:r w:rsidR="00BB0B7B">
      <w:rPr>
        <w:lang w:val="en-US"/>
      </w:rPr>
      <w:t>Performance v</w:t>
    </w:r>
    <w:r>
      <w:rPr>
        <w:lang w:val="en-US"/>
      </w:rPr>
      <w:t>1</w:t>
    </w:r>
    <w:r w:rsidR="0013567D">
      <w:rPr>
        <w:lang w:val="en-US"/>
      </w:rPr>
      <w:t>.2</w:t>
    </w:r>
    <w:r w:rsidRPr="00FE7B98">
      <w:rPr>
        <w:lang w:val="en-US"/>
      </w:rPr>
      <w:tab/>
    </w:r>
    <w:r w:rsidRPr="00FE7B98">
      <w:rPr>
        <w:lang w:val="en-US"/>
      </w:rPr>
      <w:tab/>
    </w:r>
    <w:r w:rsidRPr="00FE7B98">
      <w:rPr>
        <w:lang w:val="en-US"/>
      </w:rPr>
      <w:tab/>
    </w:r>
    <w:r w:rsidR="000C3ECF">
      <w:t>Change Log</w:t>
    </w:r>
  </w:p>
  <w:p w:rsidR="00D04EC8" w:rsidRDefault="00D04E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71A3C"/>
    <w:multiLevelType w:val="hybridMultilevel"/>
    <w:tmpl w:val="3B106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084319"/>
    <w:multiLevelType w:val="hybridMultilevel"/>
    <w:tmpl w:val="B6C4EE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59E3840"/>
    <w:multiLevelType w:val="hybridMultilevel"/>
    <w:tmpl w:val="ACBA092A"/>
    <w:lvl w:ilvl="0" w:tplc="15583612">
      <w:start w:val="1"/>
      <w:numFmt w:val="bullet"/>
      <w:pStyle w:val="L2dots"/>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4D062501"/>
    <w:multiLevelType w:val="hybridMultilevel"/>
    <w:tmpl w:val="E78215D6"/>
    <w:lvl w:ilvl="0" w:tplc="23B650A8">
      <w:start w:val="1"/>
      <w:numFmt w:val="upperLetter"/>
      <w:pStyle w:val="Options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5C9756CF"/>
    <w:multiLevelType w:val="hybridMultilevel"/>
    <w:tmpl w:val="A404BAFA"/>
    <w:lvl w:ilvl="0" w:tplc="91FCF0FC">
      <w:start w:val="1"/>
      <w:numFmt w:val="lowerLetter"/>
      <w:pStyle w:val="ListParagraph"/>
      <w:lvlText w:val="%1."/>
      <w:lvlJc w:val="left"/>
      <w:pPr>
        <w:ind w:left="360" w:hanging="360"/>
      </w:pPr>
      <w:rPr>
        <w:rFonts w:hint="default"/>
      </w:rPr>
    </w:lvl>
    <w:lvl w:ilvl="1" w:tplc="1482287A">
      <w:start w:val="1"/>
      <w:numFmt w:val="bullet"/>
      <w:lvlText w:val="o"/>
      <w:lvlJc w:val="left"/>
      <w:pPr>
        <w:ind w:left="1080" w:hanging="360"/>
      </w:pPr>
      <w:rPr>
        <w:rFonts w:ascii="Courier New" w:hAnsi="Courier New" w:cs="Courier New" w:hint="default"/>
      </w:rPr>
    </w:lvl>
    <w:lvl w:ilvl="2" w:tplc="2F68034A" w:tentative="1">
      <w:start w:val="1"/>
      <w:numFmt w:val="bullet"/>
      <w:lvlText w:val=""/>
      <w:lvlJc w:val="left"/>
      <w:pPr>
        <w:ind w:left="1800" w:hanging="360"/>
      </w:pPr>
      <w:rPr>
        <w:rFonts w:ascii="Wingdings" w:hAnsi="Wingdings" w:hint="default"/>
      </w:rPr>
    </w:lvl>
    <w:lvl w:ilvl="3" w:tplc="750CBA5E" w:tentative="1">
      <w:start w:val="1"/>
      <w:numFmt w:val="bullet"/>
      <w:lvlText w:val=""/>
      <w:lvlJc w:val="left"/>
      <w:pPr>
        <w:ind w:left="2520" w:hanging="360"/>
      </w:pPr>
      <w:rPr>
        <w:rFonts w:ascii="Symbol" w:hAnsi="Symbol" w:hint="default"/>
      </w:rPr>
    </w:lvl>
    <w:lvl w:ilvl="4" w:tplc="5574CA40" w:tentative="1">
      <w:start w:val="1"/>
      <w:numFmt w:val="bullet"/>
      <w:lvlText w:val="o"/>
      <w:lvlJc w:val="left"/>
      <w:pPr>
        <w:ind w:left="3240" w:hanging="360"/>
      </w:pPr>
      <w:rPr>
        <w:rFonts w:ascii="Courier New" w:hAnsi="Courier New" w:cs="Courier New" w:hint="default"/>
      </w:rPr>
    </w:lvl>
    <w:lvl w:ilvl="5" w:tplc="769EF474" w:tentative="1">
      <w:start w:val="1"/>
      <w:numFmt w:val="bullet"/>
      <w:lvlText w:val=""/>
      <w:lvlJc w:val="left"/>
      <w:pPr>
        <w:ind w:left="3960" w:hanging="360"/>
      </w:pPr>
      <w:rPr>
        <w:rFonts w:ascii="Wingdings" w:hAnsi="Wingdings" w:hint="default"/>
      </w:rPr>
    </w:lvl>
    <w:lvl w:ilvl="6" w:tplc="8DBCEEDE" w:tentative="1">
      <w:start w:val="1"/>
      <w:numFmt w:val="bullet"/>
      <w:lvlText w:val=""/>
      <w:lvlJc w:val="left"/>
      <w:pPr>
        <w:ind w:left="4680" w:hanging="360"/>
      </w:pPr>
      <w:rPr>
        <w:rFonts w:ascii="Symbol" w:hAnsi="Symbol" w:hint="default"/>
      </w:rPr>
    </w:lvl>
    <w:lvl w:ilvl="7" w:tplc="773A7302" w:tentative="1">
      <w:start w:val="1"/>
      <w:numFmt w:val="bullet"/>
      <w:lvlText w:val="o"/>
      <w:lvlJc w:val="left"/>
      <w:pPr>
        <w:ind w:left="5400" w:hanging="360"/>
      </w:pPr>
      <w:rPr>
        <w:rFonts w:ascii="Courier New" w:hAnsi="Courier New" w:cs="Courier New" w:hint="default"/>
      </w:rPr>
    </w:lvl>
    <w:lvl w:ilvl="8" w:tplc="8C004BB0" w:tentative="1">
      <w:start w:val="1"/>
      <w:numFmt w:val="bullet"/>
      <w:lvlText w:val=""/>
      <w:lvlJc w:val="left"/>
      <w:pPr>
        <w:ind w:left="6120" w:hanging="360"/>
      </w:pPr>
      <w:rPr>
        <w:rFonts w:ascii="Wingdings" w:hAnsi="Wingdings" w:hint="default"/>
      </w:rPr>
    </w:lvl>
  </w:abstractNum>
  <w:abstractNum w:abstractNumId="6" w15:restartNumberingAfterBreak="0">
    <w:nsid w:val="5E2F7CAD"/>
    <w:multiLevelType w:val="hybridMultilevel"/>
    <w:tmpl w:val="E3908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B5B3D87"/>
    <w:multiLevelType w:val="hybridMultilevel"/>
    <w:tmpl w:val="2D1AB962"/>
    <w:lvl w:ilvl="0" w:tplc="3F9E2410">
      <w:start w:val="1"/>
      <w:numFmt w:val="lowerRoman"/>
      <w:pStyle w:val="L2NumList"/>
      <w:lvlText w:val="%1."/>
      <w:lvlJc w:val="righ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9"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4E95113"/>
    <w:multiLevelType w:val="hybridMultilevel"/>
    <w:tmpl w:val="B90483FA"/>
    <w:lvl w:ilvl="0" w:tplc="82C652E8">
      <w:start w:val="1"/>
      <w:numFmt w:val="decimal"/>
      <w:lvlText w:val="%1."/>
      <w:lvlJc w:val="left"/>
      <w:pPr>
        <w:ind w:left="360" w:hanging="360"/>
      </w:pPr>
      <w:rPr>
        <w:rFonts w:hint="default"/>
      </w:rPr>
    </w:lvl>
    <w:lvl w:ilvl="1" w:tplc="1482287A">
      <w:start w:val="1"/>
      <w:numFmt w:val="bullet"/>
      <w:lvlText w:val="o"/>
      <w:lvlJc w:val="left"/>
      <w:pPr>
        <w:ind w:left="1080" w:hanging="360"/>
      </w:pPr>
      <w:rPr>
        <w:rFonts w:ascii="Courier New" w:hAnsi="Courier New" w:cs="Courier New" w:hint="default"/>
      </w:rPr>
    </w:lvl>
    <w:lvl w:ilvl="2" w:tplc="2F68034A" w:tentative="1">
      <w:start w:val="1"/>
      <w:numFmt w:val="bullet"/>
      <w:lvlText w:val=""/>
      <w:lvlJc w:val="left"/>
      <w:pPr>
        <w:ind w:left="1800" w:hanging="360"/>
      </w:pPr>
      <w:rPr>
        <w:rFonts w:ascii="Wingdings" w:hAnsi="Wingdings" w:hint="default"/>
      </w:rPr>
    </w:lvl>
    <w:lvl w:ilvl="3" w:tplc="750CBA5E" w:tentative="1">
      <w:start w:val="1"/>
      <w:numFmt w:val="bullet"/>
      <w:lvlText w:val=""/>
      <w:lvlJc w:val="left"/>
      <w:pPr>
        <w:ind w:left="2520" w:hanging="360"/>
      </w:pPr>
      <w:rPr>
        <w:rFonts w:ascii="Symbol" w:hAnsi="Symbol" w:hint="default"/>
      </w:rPr>
    </w:lvl>
    <w:lvl w:ilvl="4" w:tplc="5574CA40" w:tentative="1">
      <w:start w:val="1"/>
      <w:numFmt w:val="bullet"/>
      <w:lvlText w:val="o"/>
      <w:lvlJc w:val="left"/>
      <w:pPr>
        <w:ind w:left="3240" w:hanging="360"/>
      </w:pPr>
      <w:rPr>
        <w:rFonts w:ascii="Courier New" w:hAnsi="Courier New" w:cs="Courier New" w:hint="default"/>
      </w:rPr>
    </w:lvl>
    <w:lvl w:ilvl="5" w:tplc="769EF474" w:tentative="1">
      <w:start w:val="1"/>
      <w:numFmt w:val="bullet"/>
      <w:lvlText w:val=""/>
      <w:lvlJc w:val="left"/>
      <w:pPr>
        <w:ind w:left="3960" w:hanging="360"/>
      </w:pPr>
      <w:rPr>
        <w:rFonts w:ascii="Wingdings" w:hAnsi="Wingdings" w:hint="default"/>
      </w:rPr>
    </w:lvl>
    <w:lvl w:ilvl="6" w:tplc="8DBCEEDE" w:tentative="1">
      <w:start w:val="1"/>
      <w:numFmt w:val="bullet"/>
      <w:lvlText w:val=""/>
      <w:lvlJc w:val="left"/>
      <w:pPr>
        <w:ind w:left="4680" w:hanging="360"/>
      </w:pPr>
      <w:rPr>
        <w:rFonts w:ascii="Symbol" w:hAnsi="Symbol" w:hint="default"/>
      </w:rPr>
    </w:lvl>
    <w:lvl w:ilvl="7" w:tplc="773A7302" w:tentative="1">
      <w:start w:val="1"/>
      <w:numFmt w:val="bullet"/>
      <w:lvlText w:val="o"/>
      <w:lvlJc w:val="left"/>
      <w:pPr>
        <w:ind w:left="5400" w:hanging="360"/>
      </w:pPr>
      <w:rPr>
        <w:rFonts w:ascii="Courier New" w:hAnsi="Courier New" w:cs="Courier New" w:hint="default"/>
      </w:rPr>
    </w:lvl>
    <w:lvl w:ilvl="8" w:tplc="8C004BB0" w:tentative="1">
      <w:start w:val="1"/>
      <w:numFmt w:val="bullet"/>
      <w:lvlText w:val=""/>
      <w:lvlJc w:val="left"/>
      <w:pPr>
        <w:ind w:left="6120" w:hanging="360"/>
      </w:pPr>
      <w:rPr>
        <w:rFonts w:ascii="Wingdings" w:hAnsi="Wingdings" w:hint="default"/>
      </w:rPr>
    </w:lvl>
  </w:abstractNum>
  <w:abstractNum w:abstractNumId="11" w15:restartNumberingAfterBreak="0">
    <w:nsid w:val="7A670B7A"/>
    <w:multiLevelType w:val="hybridMultilevel"/>
    <w:tmpl w:val="648851B6"/>
    <w:lvl w:ilvl="0" w:tplc="0C090019">
      <w:start w:val="1"/>
      <w:numFmt w:val="lowerLetter"/>
      <w:lvlText w:val="%1."/>
      <w:lvlJc w:val="left"/>
      <w:pPr>
        <w:ind w:left="720" w:hanging="360"/>
      </w:pPr>
    </w:lvl>
    <w:lvl w:ilvl="1" w:tplc="12CC8868">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9"/>
  </w:num>
  <w:num w:numId="5">
    <w:abstractNumId w:val="11"/>
  </w:num>
  <w:num w:numId="6">
    <w:abstractNumId w:val="3"/>
  </w:num>
  <w:num w:numId="7">
    <w:abstractNumId w:val="10"/>
  </w:num>
  <w:num w:numId="8">
    <w:abstractNumId w:val="7"/>
  </w:num>
  <w:num w:numId="9">
    <w:abstractNumId w:val="6"/>
  </w:num>
  <w:num w:numId="10">
    <w:abstractNumId w:val="8"/>
  </w:num>
  <w:num w:numId="11">
    <w:abstractNumId w:val="3"/>
    <w:lvlOverride w:ilvl="0">
      <w:startOverride w:val="1"/>
    </w:lvlOverride>
  </w:num>
  <w:num w:numId="12">
    <w:abstractNumId w:val="1"/>
  </w:num>
  <w:num w:numId="13">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linkStyle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96D"/>
    <w:rsid w:val="00005377"/>
    <w:rsid w:val="000122CA"/>
    <w:rsid w:val="00024BA4"/>
    <w:rsid w:val="00035C90"/>
    <w:rsid w:val="00055B92"/>
    <w:rsid w:val="00063747"/>
    <w:rsid w:val="000773C4"/>
    <w:rsid w:val="00082552"/>
    <w:rsid w:val="00094BB9"/>
    <w:rsid w:val="00096437"/>
    <w:rsid w:val="000A24BE"/>
    <w:rsid w:val="000A2624"/>
    <w:rsid w:val="000A6B36"/>
    <w:rsid w:val="000B6284"/>
    <w:rsid w:val="000C0701"/>
    <w:rsid w:val="000C3ECF"/>
    <w:rsid w:val="000C72D6"/>
    <w:rsid w:val="000D13AC"/>
    <w:rsid w:val="000D758E"/>
    <w:rsid w:val="000D7E24"/>
    <w:rsid w:val="000E6053"/>
    <w:rsid w:val="00106B77"/>
    <w:rsid w:val="00111FED"/>
    <w:rsid w:val="00117DDE"/>
    <w:rsid w:val="0013567D"/>
    <w:rsid w:val="00147F09"/>
    <w:rsid w:val="00152C1E"/>
    <w:rsid w:val="001642DF"/>
    <w:rsid w:val="001700E9"/>
    <w:rsid w:val="001769A7"/>
    <w:rsid w:val="00177F88"/>
    <w:rsid w:val="0018670C"/>
    <w:rsid w:val="00192AF9"/>
    <w:rsid w:val="00192F8B"/>
    <w:rsid w:val="00196492"/>
    <w:rsid w:val="00197E7F"/>
    <w:rsid w:val="001C086B"/>
    <w:rsid w:val="001C1915"/>
    <w:rsid w:val="001C49B0"/>
    <w:rsid w:val="001C64BF"/>
    <w:rsid w:val="001E28AE"/>
    <w:rsid w:val="001E7566"/>
    <w:rsid w:val="001F1CCB"/>
    <w:rsid w:val="00202694"/>
    <w:rsid w:val="00210679"/>
    <w:rsid w:val="002126F0"/>
    <w:rsid w:val="0021762D"/>
    <w:rsid w:val="00217C6A"/>
    <w:rsid w:val="002339D8"/>
    <w:rsid w:val="0024669B"/>
    <w:rsid w:val="00265E3D"/>
    <w:rsid w:val="00267145"/>
    <w:rsid w:val="0027312B"/>
    <w:rsid w:val="00282961"/>
    <w:rsid w:val="002858A8"/>
    <w:rsid w:val="002861E9"/>
    <w:rsid w:val="002868F5"/>
    <w:rsid w:val="0028724F"/>
    <w:rsid w:val="00287AE9"/>
    <w:rsid w:val="002B2975"/>
    <w:rsid w:val="002C2232"/>
    <w:rsid w:val="002C2597"/>
    <w:rsid w:val="002C4D4C"/>
    <w:rsid w:val="002D6AC2"/>
    <w:rsid w:val="002E77F3"/>
    <w:rsid w:val="00300EB7"/>
    <w:rsid w:val="0030571C"/>
    <w:rsid w:val="00307C42"/>
    <w:rsid w:val="00316AD4"/>
    <w:rsid w:val="00324E8D"/>
    <w:rsid w:val="00330AA3"/>
    <w:rsid w:val="00333522"/>
    <w:rsid w:val="00336F91"/>
    <w:rsid w:val="00343926"/>
    <w:rsid w:val="00343966"/>
    <w:rsid w:val="00345BE1"/>
    <w:rsid w:val="00347A06"/>
    <w:rsid w:val="00355146"/>
    <w:rsid w:val="00371FBE"/>
    <w:rsid w:val="003A2AA0"/>
    <w:rsid w:val="003C3B63"/>
    <w:rsid w:val="003F4CE2"/>
    <w:rsid w:val="003F6ABC"/>
    <w:rsid w:val="003F6BE5"/>
    <w:rsid w:val="0041003C"/>
    <w:rsid w:val="00421EE2"/>
    <w:rsid w:val="004234DA"/>
    <w:rsid w:val="004353DC"/>
    <w:rsid w:val="00443079"/>
    <w:rsid w:val="00463376"/>
    <w:rsid w:val="004718A7"/>
    <w:rsid w:val="00472B39"/>
    <w:rsid w:val="004742FF"/>
    <w:rsid w:val="00481079"/>
    <w:rsid w:val="004924AD"/>
    <w:rsid w:val="004D3925"/>
    <w:rsid w:val="004F40A7"/>
    <w:rsid w:val="00503003"/>
    <w:rsid w:val="00505E65"/>
    <w:rsid w:val="005179B4"/>
    <w:rsid w:val="005227D5"/>
    <w:rsid w:val="00524C1C"/>
    <w:rsid w:val="0052633B"/>
    <w:rsid w:val="00545D53"/>
    <w:rsid w:val="0054643C"/>
    <w:rsid w:val="0055501B"/>
    <w:rsid w:val="005561FB"/>
    <w:rsid w:val="00557863"/>
    <w:rsid w:val="005704B1"/>
    <w:rsid w:val="005760BD"/>
    <w:rsid w:val="0057769B"/>
    <w:rsid w:val="00577F91"/>
    <w:rsid w:val="005878C3"/>
    <w:rsid w:val="005976E8"/>
    <w:rsid w:val="005C5A4D"/>
    <w:rsid w:val="005C66AD"/>
    <w:rsid w:val="005D34BA"/>
    <w:rsid w:val="005D66AE"/>
    <w:rsid w:val="005E2A1E"/>
    <w:rsid w:val="005E723E"/>
    <w:rsid w:val="005F25F5"/>
    <w:rsid w:val="005F5932"/>
    <w:rsid w:val="00611EFF"/>
    <w:rsid w:val="00616BCD"/>
    <w:rsid w:val="006261BB"/>
    <w:rsid w:val="006419B8"/>
    <w:rsid w:val="00650456"/>
    <w:rsid w:val="00655A6D"/>
    <w:rsid w:val="00664A4B"/>
    <w:rsid w:val="00665C0E"/>
    <w:rsid w:val="00677CC9"/>
    <w:rsid w:val="006807E9"/>
    <w:rsid w:val="006823B0"/>
    <w:rsid w:val="00685E6F"/>
    <w:rsid w:val="006929F0"/>
    <w:rsid w:val="00693C52"/>
    <w:rsid w:val="006A34B2"/>
    <w:rsid w:val="006A3747"/>
    <w:rsid w:val="006C14C2"/>
    <w:rsid w:val="006C29D8"/>
    <w:rsid w:val="006C4D7B"/>
    <w:rsid w:val="006D6BAC"/>
    <w:rsid w:val="006D6E36"/>
    <w:rsid w:val="006E0807"/>
    <w:rsid w:val="006E0FDE"/>
    <w:rsid w:val="006F456B"/>
    <w:rsid w:val="0071223C"/>
    <w:rsid w:val="007145F0"/>
    <w:rsid w:val="00715AF2"/>
    <w:rsid w:val="007163AB"/>
    <w:rsid w:val="00735404"/>
    <w:rsid w:val="00735D1C"/>
    <w:rsid w:val="0075056A"/>
    <w:rsid w:val="00774ECB"/>
    <w:rsid w:val="00782C14"/>
    <w:rsid w:val="007865CE"/>
    <w:rsid w:val="007B6075"/>
    <w:rsid w:val="007E046B"/>
    <w:rsid w:val="007F323E"/>
    <w:rsid w:val="007F43BF"/>
    <w:rsid w:val="007F7237"/>
    <w:rsid w:val="008037A2"/>
    <w:rsid w:val="00811891"/>
    <w:rsid w:val="00814AF9"/>
    <w:rsid w:val="008167F0"/>
    <w:rsid w:val="0082046A"/>
    <w:rsid w:val="00837FA4"/>
    <w:rsid w:val="00840D0B"/>
    <w:rsid w:val="00852077"/>
    <w:rsid w:val="0085232E"/>
    <w:rsid w:val="008648F3"/>
    <w:rsid w:val="008807EA"/>
    <w:rsid w:val="008865F4"/>
    <w:rsid w:val="008929D1"/>
    <w:rsid w:val="00892AD6"/>
    <w:rsid w:val="008A6DB9"/>
    <w:rsid w:val="008B0F45"/>
    <w:rsid w:val="008C0710"/>
    <w:rsid w:val="008C089A"/>
    <w:rsid w:val="008D0BD2"/>
    <w:rsid w:val="008D3EF0"/>
    <w:rsid w:val="008E234A"/>
    <w:rsid w:val="008E62E1"/>
    <w:rsid w:val="00901252"/>
    <w:rsid w:val="00924099"/>
    <w:rsid w:val="00931298"/>
    <w:rsid w:val="009412E3"/>
    <w:rsid w:val="00945EC6"/>
    <w:rsid w:val="00950331"/>
    <w:rsid w:val="00974C35"/>
    <w:rsid w:val="009956F3"/>
    <w:rsid w:val="009967E1"/>
    <w:rsid w:val="009A2435"/>
    <w:rsid w:val="009B2487"/>
    <w:rsid w:val="009B5C9D"/>
    <w:rsid w:val="009C4FF4"/>
    <w:rsid w:val="009D14B9"/>
    <w:rsid w:val="009D7075"/>
    <w:rsid w:val="009E52FA"/>
    <w:rsid w:val="00A07031"/>
    <w:rsid w:val="00A10447"/>
    <w:rsid w:val="00A11C79"/>
    <w:rsid w:val="00A11DFB"/>
    <w:rsid w:val="00A26FD5"/>
    <w:rsid w:val="00A33131"/>
    <w:rsid w:val="00A354D4"/>
    <w:rsid w:val="00A5278E"/>
    <w:rsid w:val="00A56B28"/>
    <w:rsid w:val="00A64DE6"/>
    <w:rsid w:val="00A7496D"/>
    <w:rsid w:val="00A8235B"/>
    <w:rsid w:val="00A85D1F"/>
    <w:rsid w:val="00A96609"/>
    <w:rsid w:val="00A9775E"/>
    <w:rsid w:val="00AA0739"/>
    <w:rsid w:val="00AB0153"/>
    <w:rsid w:val="00AB4AA4"/>
    <w:rsid w:val="00AC7FC6"/>
    <w:rsid w:val="00AE0CC5"/>
    <w:rsid w:val="00AE18CA"/>
    <w:rsid w:val="00AF234E"/>
    <w:rsid w:val="00AF75C0"/>
    <w:rsid w:val="00B04697"/>
    <w:rsid w:val="00B0482F"/>
    <w:rsid w:val="00B06F1F"/>
    <w:rsid w:val="00B23037"/>
    <w:rsid w:val="00B24BA4"/>
    <w:rsid w:val="00B27A83"/>
    <w:rsid w:val="00B3380C"/>
    <w:rsid w:val="00B34E5A"/>
    <w:rsid w:val="00B43456"/>
    <w:rsid w:val="00B45AF0"/>
    <w:rsid w:val="00B51CB6"/>
    <w:rsid w:val="00B57283"/>
    <w:rsid w:val="00B70464"/>
    <w:rsid w:val="00B73730"/>
    <w:rsid w:val="00B751C4"/>
    <w:rsid w:val="00B7573A"/>
    <w:rsid w:val="00B83665"/>
    <w:rsid w:val="00B84403"/>
    <w:rsid w:val="00B9556A"/>
    <w:rsid w:val="00B95ABC"/>
    <w:rsid w:val="00BA0DA6"/>
    <w:rsid w:val="00BA3ABD"/>
    <w:rsid w:val="00BA6442"/>
    <w:rsid w:val="00BB0B7B"/>
    <w:rsid w:val="00BD3A24"/>
    <w:rsid w:val="00BD4CD4"/>
    <w:rsid w:val="00BF179E"/>
    <w:rsid w:val="00BF7822"/>
    <w:rsid w:val="00C00729"/>
    <w:rsid w:val="00C13486"/>
    <w:rsid w:val="00C2065F"/>
    <w:rsid w:val="00C34CB7"/>
    <w:rsid w:val="00C41DCE"/>
    <w:rsid w:val="00C56E55"/>
    <w:rsid w:val="00C63A0F"/>
    <w:rsid w:val="00C66E43"/>
    <w:rsid w:val="00C839FE"/>
    <w:rsid w:val="00C84E0F"/>
    <w:rsid w:val="00C9263C"/>
    <w:rsid w:val="00CA48D0"/>
    <w:rsid w:val="00CA70A6"/>
    <w:rsid w:val="00CB77BD"/>
    <w:rsid w:val="00CD6791"/>
    <w:rsid w:val="00CE19FE"/>
    <w:rsid w:val="00CE4F1A"/>
    <w:rsid w:val="00CF0F72"/>
    <w:rsid w:val="00D0051C"/>
    <w:rsid w:val="00D04EC8"/>
    <w:rsid w:val="00D07E67"/>
    <w:rsid w:val="00D1474E"/>
    <w:rsid w:val="00D172D1"/>
    <w:rsid w:val="00D27199"/>
    <w:rsid w:val="00D32AC7"/>
    <w:rsid w:val="00D42B36"/>
    <w:rsid w:val="00D5163D"/>
    <w:rsid w:val="00D525E3"/>
    <w:rsid w:val="00D53551"/>
    <w:rsid w:val="00D55C3E"/>
    <w:rsid w:val="00D8151D"/>
    <w:rsid w:val="00D835FB"/>
    <w:rsid w:val="00D874D4"/>
    <w:rsid w:val="00D97EF9"/>
    <w:rsid w:val="00DA66A7"/>
    <w:rsid w:val="00DB0D33"/>
    <w:rsid w:val="00DC11F4"/>
    <w:rsid w:val="00DC6D5E"/>
    <w:rsid w:val="00DD180B"/>
    <w:rsid w:val="00DD2212"/>
    <w:rsid w:val="00DD2A3D"/>
    <w:rsid w:val="00DE053A"/>
    <w:rsid w:val="00DE6736"/>
    <w:rsid w:val="00DF4DCB"/>
    <w:rsid w:val="00DF5861"/>
    <w:rsid w:val="00E02C6B"/>
    <w:rsid w:val="00E1202D"/>
    <w:rsid w:val="00E21EA0"/>
    <w:rsid w:val="00E27A3A"/>
    <w:rsid w:val="00E30AEC"/>
    <w:rsid w:val="00E32B44"/>
    <w:rsid w:val="00E42191"/>
    <w:rsid w:val="00E429CC"/>
    <w:rsid w:val="00E43291"/>
    <w:rsid w:val="00E44A3F"/>
    <w:rsid w:val="00E5076E"/>
    <w:rsid w:val="00E719C6"/>
    <w:rsid w:val="00E7590C"/>
    <w:rsid w:val="00E90DCF"/>
    <w:rsid w:val="00E957D7"/>
    <w:rsid w:val="00EA117A"/>
    <w:rsid w:val="00EA36F4"/>
    <w:rsid w:val="00EB053A"/>
    <w:rsid w:val="00EB3B55"/>
    <w:rsid w:val="00EB5954"/>
    <w:rsid w:val="00EB5C79"/>
    <w:rsid w:val="00EF5758"/>
    <w:rsid w:val="00F058BF"/>
    <w:rsid w:val="00F12D63"/>
    <w:rsid w:val="00F40467"/>
    <w:rsid w:val="00F5178C"/>
    <w:rsid w:val="00F5552D"/>
    <w:rsid w:val="00F5650E"/>
    <w:rsid w:val="00F61F6F"/>
    <w:rsid w:val="00F66891"/>
    <w:rsid w:val="00F90115"/>
    <w:rsid w:val="00F9502C"/>
    <w:rsid w:val="00F96164"/>
    <w:rsid w:val="00FB3609"/>
    <w:rsid w:val="00FB3FBA"/>
    <w:rsid w:val="00FB7ABF"/>
    <w:rsid w:val="00FC4A94"/>
    <w:rsid w:val="00FE3202"/>
    <w:rsid w:val="00FE6E29"/>
    <w:rsid w:val="00FF4029"/>
    <w:rsid w:val="00FF40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5:docId w15:val="{A58435E5-37FF-4A0C-861A-62FD4DDD2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text"/>
    <w:qFormat/>
    <w:rsid w:val="00814AF9"/>
    <w:pPr>
      <w:spacing w:before="120" w:after="120"/>
      <w:outlineLvl w:val="0"/>
    </w:pPr>
    <w:rPr>
      <w:rFonts w:ascii="Arial" w:eastAsia="Arial" w:hAnsi="Arial" w:cs="Arial"/>
      <w:color w:val="000000"/>
      <w:sz w:val="20"/>
    </w:rPr>
  </w:style>
  <w:style w:type="paragraph" w:styleId="Heading1">
    <w:name w:val="heading 1"/>
    <w:basedOn w:val="Normal"/>
    <w:link w:val="Heading1Char"/>
    <w:uiPriority w:val="9"/>
    <w:qFormat/>
    <w:rsid w:val="00E30AEC"/>
    <w:pPr>
      <w:spacing w:before="240" w:line="240" w:lineRule="auto"/>
    </w:pPr>
    <w:rPr>
      <w:rFonts w:eastAsia="Times New Roman"/>
      <w:caps/>
      <w:noProof/>
      <w:color w:val="56B3D0"/>
      <w:sz w:val="36"/>
      <w:szCs w:val="32"/>
    </w:rPr>
  </w:style>
  <w:style w:type="paragraph" w:styleId="Heading2">
    <w:name w:val="heading 2"/>
    <w:basedOn w:val="Criterion"/>
    <w:link w:val="Heading2Char"/>
    <w:qFormat/>
    <w:rsid w:val="00E30AEC"/>
    <w:pPr>
      <w:outlineLvl w:val="1"/>
    </w:pPr>
    <w:rPr>
      <w:color w:val="56B3D0"/>
    </w:rPr>
  </w:style>
  <w:style w:type="paragraph" w:styleId="Heading3">
    <w:name w:val="heading 3"/>
    <w:basedOn w:val="Normal"/>
    <w:next w:val="Normal"/>
    <w:link w:val="Heading3Char"/>
    <w:unhideWhenUsed/>
    <w:qFormat/>
    <w:rsid w:val="00BB0B7B"/>
    <w:pPr>
      <w:keepLines/>
      <w:spacing w:before="80"/>
      <w:outlineLvl w:val="2"/>
    </w:pPr>
    <w:rPr>
      <w:rFonts w:eastAsiaTheme="majorEastAsia" w:cstheme="majorBidi"/>
      <w:b/>
      <w:bCs/>
      <w:sz w:val="24"/>
      <w:szCs w:val="24"/>
    </w:rPr>
  </w:style>
  <w:style w:type="paragraph" w:styleId="Heading4">
    <w:name w:val="heading 4"/>
    <w:basedOn w:val="Normal"/>
    <w:next w:val="Normal"/>
    <w:link w:val="Heading4Char"/>
    <w:uiPriority w:val="9"/>
    <w:semiHidden/>
    <w:unhideWhenUsed/>
    <w:rsid w:val="005976E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30AEC"/>
    <w:pPr>
      <w:spacing w:after="0" w:line="240" w:lineRule="auto"/>
    </w:pPr>
    <w:tblPr>
      <w:tblBorders>
        <w:top w:val="single" w:sz="8" w:space="0" w:color="56B3D0"/>
        <w:bottom w:val="single" w:sz="8" w:space="0" w:color="56B3D0"/>
        <w:insideH w:val="single" w:sz="8" w:space="0" w:color="56B3D0"/>
      </w:tblBorders>
    </w:tblPr>
    <w:tblStylePr w:type="firstCol">
      <w:rPr>
        <w:b/>
      </w:rPr>
    </w:tblStylePr>
  </w:style>
  <w:style w:type="paragraph" w:styleId="Header">
    <w:name w:val="header"/>
    <w:basedOn w:val="Normal"/>
    <w:link w:val="HeaderChar"/>
    <w:uiPriority w:val="99"/>
    <w:unhideWhenUsed/>
    <w:rsid w:val="00E30AE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0AEC"/>
    <w:rPr>
      <w:rFonts w:ascii="Arial" w:eastAsia="Arial" w:hAnsi="Arial" w:cs="Arial"/>
      <w:color w:val="000000"/>
      <w:sz w:val="20"/>
    </w:rPr>
  </w:style>
  <w:style w:type="paragraph" w:styleId="Footer">
    <w:name w:val="footer"/>
    <w:basedOn w:val="Normal"/>
    <w:link w:val="FooterChar"/>
    <w:unhideWhenUsed/>
    <w:rsid w:val="00E30AEC"/>
    <w:pPr>
      <w:tabs>
        <w:tab w:val="center" w:pos="4513"/>
        <w:tab w:val="right" w:pos="9026"/>
      </w:tabs>
      <w:spacing w:after="0" w:line="240" w:lineRule="auto"/>
    </w:pPr>
  </w:style>
  <w:style w:type="character" w:customStyle="1" w:styleId="FooterChar">
    <w:name w:val="Footer Char"/>
    <w:basedOn w:val="DefaultParagraphFont"/>
    <w:link w:val="Footer"/>
    <w:rsid w:val="00E30AEC"/>
    <w:rPr>
      <w:rFonts w:ascii="Arial" w:eastAsia="Arial" w:hAnsi="Arial" w:cs="Arial"/>
      <w:color w:val="000000"/>
      <w:sz w:val="20"/>
    </w:rPr>
  </w:style>
  <w:style w:type="paragraph" w:styleId="ListParagraph">
    <w:name w:val="List Paragraph"/>
    <w:aliases w:val="L1 num list,Body of text - Bullet point,List (1st level)"/>
    <w:basedOn w:val="Normal"/>
    <w:link w:val="ListParagraphChar"/>
    <w:uiPriority w:val="34"/>
    <w:qFormat/>
    <w:rsid w:val="00D874D4"/>
    <w:pPr>
      <w:numPr>
        <w:numId w:val="1"/>
      </w:numPr>
      <w:spacing w:line="288" w:lineRule="auto"/>
      <w:contextualSpacing/>
      <w:jc w:val="both"/>
    </w:pPr>
    <w:rPr>
      <w:rFonts w:eastAsia="Calibri" w:cs="Times New Roman"/>
      <w:szCs w:val="18"/>
    </w:rPr>
  </w:style>
  <w:style w:type="character" w:customStyle="1" w:styleId="ListParagraphChar">
    <w:name w:val="List Paragraph Char"/>
    <w:aliases w:val="L1 num list Char,Body of text - Bullet point Char,List (1st level) Char"/>
    <w:basedOn w:val="DefaultParagraphFont"/>
    <w:link w:val="ListParagraph"/>
    <w:uiPriority w:val="34"/>
    <w:rsid w:val="00E30AEC"/>
    <w:rPr>
      <w:rFonts w:ascii="Arial" w:eastAsia="Calibri" w:hAnsi="Arial" w:cs="Times New Roman"/>
      <w:color w:val="000000"/>
      <w:sz w:val="20"/>
      <w:szCs w:val="18"/>
    </w:rPr>
  </w:style>
  <w:style w:type="paragraph" w:styleId="NormalWeb">
    <w:name w:val="Normal (Web)"/>
    <w:basedOn w:val="Normal"/>
    <w:uiPriority w:val="99"/>
    <w:unhideWhenUsed/>
    <w:rsid w:val="00DB0D3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C41DCE"/>
  </w:style>
  <w:style w:type="character" w:styleId="Hyperlink">
    <w:name w:val="Hyperlink"/>
    <w:basedOn w:val="DefaultParagraphFont"/>
    <w:uiPriority w:val="99"/>
    <w:unhideWhenUsed/>
    <w:rsid w:val="00E30AEC"/>
    <w:rPr>
      <w:color w:val="0000FF" w:themeColor="hyperlink"/>
      <w:u w:val="single"/>
    </w:rPr>
  </w:style>
  <w:style w:type="character" w:customStyle="1" w:styleId="Heading3Char">
    <w:name w:val="Heading 3 Char"/>
    <w:basedOn w:val="DefaultParagraphFont"/>
    <w:link w:val="Heading3"/>
    <w:rsid w:val="00BB0B7B"/>
    <w:rPr>
      <w:rFonts w:ascii="Arial" w:eastAsiaTheme="majorEastAsia" w:hAnsi="Arial" w:cstheme="majorBidi"/>
      <w:b/>
      <w:bCs/>
      <w:color w:val="000000"/>
      <w:sz w:val="24"/>
      <w:szCs w:val="24"/>
    </w:rPr>
  </w:style>
  <w:style w:type="paragraph" w:styleId="CommentText">
    <w:name w:val="annotation text"/>
    <w:basedOn w:val="Normal"/>
    <w:link w:val="CommentTextChar"/>
    <w:uiPriority w:val="99"/>
    <w:unhideWhenUsed/>
    <w:rsid w:val="00E30AEC"/>
    <w:pPr>
      <w:spacing w:line="240" w:lineRule="auto"/>
    </w:pPr>
    <w:rPr>
      <w:szCs w:val="20"/>
    </w:rPr>
  </w:style>
  <w:style w:type="character" w:customStyle="1" w:styleId="CommentTextChar">
    <w:name w:val="Comment Text Char"/>
    <w:basedOn w:val="DefaultParagraphFont"/>
    <w:link w:val="CommentText"/>
    <w:uiPriority w:val="99"/>
    <w:rsid w:val="00E30AEC"/>
    <w:rPr>
      <w:rFonts w:ascii="Arial" w:eastAsia="Arial" w:hAnsi="Arial" w:cs="Arial"/>
      <w:color w:val="000000"/>
      <w:sz w:val="20"/>
      <w:szCs w:val="20"/>
    </w:rPr>
  </w:style>
  <w:style w:type="paragraph" w:customStyle="1" w:styleId="Style3">
    <w:name w:val="Style3"/>
    <w:basedOn w:val="Heading3"/>
    <w:rsid w:val="00E30AEC"/>
    <w:pPr>
      <w:keepLines w:val="0"/>
      <w:numPr>
        <w:ilvl w:val="1"/>
        <w:numId w:val="3"/>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Heading2Char">
    <w:name w:val="Heading 2 Char"/>
    <w:basedOn w:val="DefaultParagraphFont"/>
    <w:link w:val="Heading2"/>
    <w:rsid w:val="00E30AEC"/>
    <w:rPr>
      <w:rFonts w:ascii="Arial" w:eastAsia="Arial" w:hAnsi="Arial" w:cs="Arial"/>
      <w:bCs/>
      <w:caps/>
      <w:color w:val="56B3D0"/>
      <w:sz w:val="28"/>
      <w:szCs w:val="28"/>
    </w:rPr>
  </w:style>
  <w:style w:type="character" w:styleId="Strong">
    <w:name w:val="Strong"/>
    <w:basedOn w:val="DefaultParagraphFont"/>
    <w:uiPriority w:val="22"/>
    <w:rsid w:val="00C63A0F"/>
    <w:rPr>
      <w:b/>
      <w:bCs/>
    </w:rPr>
  </w:style>
  <w:style w:type="paragraph" w:styleId="BalloonText">
    <w:name w:val="Balloon Text"/>
    <w:basedOn w:val="Normal"/>
    <w:link w:val="BalloonTextChar"/>
    <w:uiPriority w:val="99"/>
    <w:semiHidden/>
    <w:unhideWhenUsed/>
    <w:rsid w:val="00E30A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0AEC"/>
    <w:rPr>
      <w:rFonts w:ascii="Tahoma" w:eastAsia="Arial" w:hAnsi="Tahoma" w:cs="Tahoma"/>
      <w:color w:val="000000"/>
      <w:sz w:val="16"/>
      <w:szCs w:val="16"/>
    </w:rPr>
  </w:style>
  <w:style w:type="character" w:customStyle="1" w:styleId="Heading1Char">
    <w:name w:val="Heading 1 Char"/>
    <w:basedOn w:val="DefaultParagraphFont"/>
    <w:link w:val="Heading1"/>
    <w:uiPriority w:val="9"/>
    <w:rsid w:val="00E30AEC"/>
    <w:rPr>
      <w:rFonts w:ascii="Arial" w:eastAsia="Times New Roman" w:hAnsi="Arial" w:cs="Arial"/>
      <w:caps/>
      <w:noProof/>
      <w:color w:val="56B3D0"/>
      <w:sz w:val="36"/>
      <w:szCs w:val="32"/>
    </w:rPr>
  </w:style>
  <w:style w:type="character" w:styleId="CommentReference">
    <w:name w:val="annotation reference"/>
    <w:basedOn w:val="DefaultParagraphFont"/>
    <w:uiPriority w:val="99"/>
    <w:semiHidden/>
    <w:unhideWhenUsed/>
    <w:rsid w:val="00E30AEC"/>
    <w:rPr>
      <w:sz w:val="16"/>
      <w:szCs w:val="16"/>
    </w:rPr>
  </w:style>
  <w:style w:type="paragraph" w:styleId="CommentSubject">
    <w:name w:val="annotation subject"/>
    <w:basedOn w:val="CommentText"/>
    <w:next w:val="CommentText"/>
    <w:link w:val="CommentSubjectChar"/>
    <w:uiPriority w:val="99"/>
    <w:semiHidden/>
    <w:unhideWhenUsed/>
    <w:rsid w:val="00E30AEC"/>
    <w:rPr>
      <w:b/>
      <w:bCs/>
    </w:rPr>
  </w:style>
  <w:style w:type="character" w:customStyle="1" w:styleId="CommentSubjectChar">
    <w:name w:val="Comment Subject Char"/>
    <w:basedOn w:val="CommentTextChar"/>
    <w:link w:val="CommentSubject"/>
    <w:uiPriority w:val="99"/>
    <w:semiHidden/>
    <w:rsid w:val="00E30AEC"/>
    <w:rPr>
      <w:rFonts w:ascii="Arial" w:eastAsia="Arial" w:hAnsi="Arial" w:cs="Arial"/>
      <w:b/>
      <w:bCs/>
      <w:color w:val="000000"/>
      <w:sz w:val="20"/>
      <w:szCs w:val="20"/>
    </w:rPr>
  </w:style>
  <w:style w:type="paragraph" w:styleId="Title">
    <w:name w:val="Title"/>
    <w:basedOn w:val="Normal"/>
    <w:next w:val="Normal"/>
    <w:link w:val="TitleChar"/>
    <w:uiPriority w:val="10"/>
    <w:qFormat/>
    <w:rsid w:val="00E30AEC"/>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E30AEC"/>
    <w:rPr>
      <w:rFonts w:ascii="Arial" w:eastAsia="Calibri" w:hAnsi="Arial" w:cs="Arial"/>
      <w:caps/>
      <w:noProof/>
      <w:color w:val="56B3D0"/>
      <w:sz w:val="44"/>
      <w:szCs w:val="44"/>
    </w:rPr>
  </w:style>
  <w:style w:type="paragraph" w:styleId="Revision">
    <w:name w:val="Revision"/>
    <w:hidden/>
    <w:uiPriority w:val="99"/>
    <w:semiHidden/>
    <w:rsid w:val="00E30AEC"/>
    <w:pPr>
      <w:spacing w:after="0" w:line="240" w:lineRule="auto"/>
    </w:pPr>
    <w:rPr>
      <w:rFonts w:ascii="Arial" w:hAnsi="Arial"/>
    </w:rPr>
  </w:style>
  <w:style w:type="character" w:styleId="Emphasis">
    <w:name w:val="Emphasis"/>
    <w:basedOn w:val="DefaultParagraphFont"/>
    <w:uiPriority w:val="20"/>
    <w:rsid w:val="00E30AEC"/>
    <w:rPr>
      <w:i/>
      <w:iCs/>
    </w:rPr>
  </w:style>
  <w:style w:type="paragraph" w:customStyle="1" w:styleId="Pointsavailable">
    <w:name w:val="Points available"/>
    <w:basedOn w:val="Caption"/>
    <w:link w:val="PointsavailableChar"/>
    <w:autoRedefine/>
    <w:qFormat/>
    <w:rsid w:val="00E30AEC"/>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E30AEC"/>
    <w:rPr>
      <w:rFonts w:ascii="Arial" w:eastAsia="Calibri" w:hAnsi="Arial" w:cs="Times New Roman"/>
      <w:b/>
      <w:color w:val="56B3D0"/>
      <w:szCs w:val="16"/>
    </w:rPr>
  </w:style>
  <w:style w:type="paragraph" w:styleId="Caption">
    <w:name w:val="caption"/>
    <w:basedOn w:val="Normal"/>
    <w:next w:val="Normal"/>
    <w:uiPriority w:val="35"/>
    <w:semiHidden/>
    <w:unhideWhenUsed/>
    <w:qFormat/>
    <w:rsid w:val="00E30AEC"/>
    <w:pPr>
      <w:spacing w:line="240" w:lineRule="auto"/>
    </w:pPr>
    <w:rPr>
      <w:b/>
      <w:bCs/>
      <w:color w:val="4F81BD" w:themeColor="accent1"/>
      <w:sz w:val="18"/>
      <w:szCs w:val="18"/>
    </w:rPr>
  </w:style>
  <w:style w:type="paragraph" w:customStyle="1" w:styleId="Criterion">
    <w:name w:val="Criterion"/>
    <w:basedOn w:val="Heading3"/>
    <w:link w:val="CriterionChar"/>
    <w:autoRedefine/>
    <w:rsid w:val="00E30AEC"/>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E30AEC"/>
    <w:rPr>
      <w:rFonts w:ascii="Arial" w:eastAsia="Arial" w:hAnsi="Arial" w:cs="Arial"/>
      <w:bCs/>
      <w:caps/>
      <w:color w:val="365F91" w:themeColor="accent1" w:themeShade="BF"/>
      <w:sz w:val="28"/>
      <w:szCs w:val="28"/>
    </w:rPr>
  </w:style>
  <w:style w:type="paragraph" w:customStyle="1" w:styleId="L2NumList">
    <w:name w:val="L2 Num List"/>
    <w:basedOn w:val="ListParagraph"/>
    <w:link w:val="L2NumListChar"/>
    <w:qFormat/>
    <w:rsid w:val="00F5552D"/>
    <w:pPr>
      <w:numPr>
        <w:numId w:val="10"/>
      </w:numPr>
      <w:jc w:val="left"/>
    </w:pPr>
    <w:rPr>
      <w:szCs w:val="20"/>
    </w:rPr>
  </w:style>
  <w:style w:type="character" w:customStyle="1" w:styleId="L2NumListChar">
    <w:name w:val="L2 Num List Char"/>
    <w:basedOn w:val="ListParagraphChar"/>
    <w:link w:val="L2NumList"/>
    <w:rsid w:val="00F5552D"/>
    <w:rPr>
      <w:rFonts w:ascii="Arial" w:eastAsia="Calibri" w:hAnsi="Arial" w:cs="Times New Roman"/>
      <w:color w:val="000000"/>
      <w:sz w:val="20"/>
      <w:szCs w:val="20"/>
    </w:rPr>
  </w:style>
  <w:style w:type="paragraph" w:customStyle="1" w:styleId="Optionslist">
    <w:name w:val="Options list"/>
    <w:basedOn w:val="ListParagraph"/>
    <w:link w:val="OptionslistChar"/>
    <w:qFormat/>
    <w:rsid w:val="007F7237"/>
    <w:pPr>
      <w:numPr>
        <w:numId w:val="6"/>
      </w:numPr>
    </w:pPr>
    <w:rPr>
      <w:szCs w:val="20"/>
    </w:rPr>
  </w:style>
  <w:style w:type="character" w:styleId="FollowedHyperlink">
    <w:name w:val="FollowedHyperlink"/>
    <w:basedOn w:val="DefaultParagraphFont"/>
    <w:uiPriority w:val="99"/>
    <w:semiHidden/>
    <w:unhideWhenUsed/>
    <w:rsid w:val="009A2435"/>
    <w:rPr>
      <w:color w:val="800080" w:themeColor="followedHyperlink"/>
      <w:u w:val="single"/>
    </w:rPr>
  </w:style>
  <w:style w:type="character" w:customStyle="1" w:styleId="OptionslistChar">
    <w:name w:val="Options list Char"/>
    <w:basedOn w:val="DefaultParagraphFont"/>
    <w:link w:val="Optionslist"/>
    <w:rsid w:val="007F7237"/>
    <w:rPr>
      <w:rFonts w:ascii="Arial" w:eastAsia="Calibri" w:hAnsi="Arial" w:cs="Times New Roman"/>
      <w:color w:val="000000"/>
      <w:sz w:val="20"/>
      <w:szCs w:val="20"/>
    </w:rPr>
  </w:style>
  <w:style w:type="paragraph" w:customStyle="1" w:styleId="L2dots">
    <w:name w:val="L2 dots"/>
    <w:basedOn w:val="ListParagraph"/>
    <w:link w:val="L2dotsChar"/>
    <w:qFormat/>
    <w:rsid w:val="00005377"/>
    <w:pPr>
      <w:numPr>
        <w:numId w:val="2"/>
      </w:numPr>
      <w:spacing w:after="0" w:line="276" w:lineRule="auto"/>
      <w:jc w:val="left"/>
    </w:pPr>
    <w:rPr>
      <w:rFonts w:eastAsia="Arial" w:cs="Arial"/>
      <w:szCs w:val="20"/>
      <w:lang w:val="en-GB" w:eastAsia="en-GB"/>
    </w:rPr>
  </w:style>
  <w:style w:type="paragraph" w:customStyle="1" w:styleId="L1dots">
    <w:name w:val="L1 dots"/>
    <w:basedOn w:val="ListParagraph"/>
    <w:link w:val="L1dotsChar"/>
    <w:qFormat/>
    <w:rsid w:val="00324E8D"/>
    <w:pPr>
      <w:numPr>
        <w:numId w:val="8"/>
      </w:numPr>
    </w:pPr>
  </w:style>
  <w:style w:type="character" w:customStyle="1" w:styleId="L2dotsChar">
    <w:name w:val="L2 dots Char"/>
    <w:basedOn w:val="ListParagraphChar"/>
    <w:link w:val="L2dots"/>
    <w:rsid w:val="00005377"/>
    <w:rPr>
      <w:rFonts w:ascii="Arial" w:eastAsia="Arial" w:hAnsi="Arial" w:cs="Arial"/>
      <w:color w:val="000000"/>
      <w:sz w:val="20"/>
      <w:szCs w:val="20"/>
      <w:lang w:val="en-GB" w:eastAsia="en-GB"/>
    </w:rPr>
  </w:style>
  <w:style w:type="character" w:customStyle="1" w:styleId="L1dotsChar">
    <w:name w:val="L1 dots Char"/>
    <w:basedOn w:val="ListParagraphChar"/>
    <w:link w:val="L1dots"/>
    <w:rsid w:val="00324E8D"/>
    <w:rPr>
      <w:rFonts w:ascii="Arial" w:eastAsia="Calibri" w:hAnsi="Arial" w:cs="Times New Roman"/>
      <w:color w:val="000000"/>
      <w:sz w:val="20"/>
      <w:szCs w:val="18"/>
    </w:rPr>
  </w:style>
  <w:style w:type="paragraph" w:styleId="NoSpacing">
    <w:name w:val="No Spacing"/>
    <w:uiPriority w:val="1"/>
    <w:qFormat/>
    <w:rsid w:val="008C089A"/>
    <w:pPr>
      <w:spacing w:after="0" w:line="240" w:lineRule="auto"/>
    </w:pPr>
    <w:rPr>
      <w:rFonts w:ascii="Arial" w:hAnsi="Arial"/>
      <w:sz w:val="20"/>
    </w:rPr>
  </w:style>
  <w:style w:type="paragraph" w:customStyle="1" w:styleId="Heading40">
    <w:name w:val="Heading  4"/>
    <w:basedOn w:val="Normal"/>
    <w:link w:val="Heading4Char0"/>
    <w:qFormat/>
    <w:rsid w:val="004742FF"/>
    <w:rPr>
      <w:b/>
      <w:lang w:val="en-GB" w:eastAsia="en-GB"/>
    </w:rPr>
  </w:style>
  <w:style w:type="character" w:customStyle="1" w:styleId="Heading4Char0">
    <w:name w:val="Heading  4 Char"/>
    <w:basedOn w:val="DefaultParagraphFont"/>
    <w:link w:val="Heading40"/>
    <w:rsid w:val="004742FF"/>
    <w:rPr>
      <w:rFonts w:ascii="Arial" w:eastAsia="Arial" w:hAnsi="Arial" w:cs="Arial"/>
      <w:b/>
      <w:color w:val="000000"/>
      <w:sz w:val="20"/>
      <w:lang w:val="en-GB" w:eastAsia="en-GB"/>
    </w:rPr>
  </w:style>
  <w:style w:type="paragraph" w:customStyle="1" w:styleId="Bullettext">
    <w:name w:val="Bullet text"/>
    <w:basedOn w:val="Normal"/>
    <w:link w:val="BullettextChar"/>
    <w:autoRedefine/>
    <w:qFormat/>
    <w:rsid w:val="000C3ECF"/>
    <w:pPr>
      <w:spacing w:line="360" w:lineRule="auto"/>
      <w:outlineLvl w:val="9"/>
    </w:pPr>
    <w:rPr>
      <w:szCs w:val="20"/>
      <w:lang w:val="en-US"/>
    </w:rPr>
  </w:style>
  <w:style w:type="character" w:customStyle="1" w:styleId="BullettextChar">
    <w:name w:val="Bullet text Char"/>
    <w:basedOn w:val="DefaultParagraphFont"/>
    <w:link w:val="Bullettext"/>
    <w:rsid w:val="000C3ECF"/>
    <w:rPr>
      <w:rFonts w:ascii="Arial" w:eastAsia="Arial" w:hAnsi="Arial" w:cs="Arial"/>
      <w:color w:val="000000"/>
      <w:sz w:val="20"/>
      <w:szCs w:val="20"/>
      <w:lang w:val="en-US"/>
    </w:rPr>
  </w:style>
  <w:style w:type="table" w:customStyle="1" w:styleId="Style1">
    <w:name w:val="Style1"/>
    <w:basedOn w:val="TableNormal"/>
    <w:uiPriority w:val="99"/>
    <w:rsid w:val="000C3ECF"/>
    <w:pPr>
      <w:spacing w:after="0" w:line="240" w:lineRule="auto"/>
    </w:pPr>
    <w:rPr>
      <w:rFonts w:ascii="Times New Roman" w:eastAsia="Times New Roman" w:hAnsi="Times New Roman" w:cs="Times New Roman"/>
      <w:sz w:val="20"/>
      <w:szCs w:val="20"/>
      <w:lang w:val="en-US"/>
    </w:rPr>
    <w:tblPr>
      <w:tblBorders>
        <w:top w:val="single" w:sz="4" w:space="0" w:color="FFC000"/>
        <w:bottom w:val="single" w:sz="4" w:space="0" w:color="FFC000"/>
        <w:insideH w:val="single" w:sz="4" w:space="0" w:color="FFC000"/>
      </w:tblBorders>
    </w:tblPr>
  </w:style>
  <w:style w:type="character" w:customStyle="1" w:styleId="Heading4Char">
    <w:name w:val="Heading 4 Char"/>
    <w:basedOn w:val="DefaultParagraphFont"/>
    <w:link w:val="Heading4"/>
    <w:uiPriority w:val="9"/>
    <w:semiHidden/>
    <w:rsid w:val="005976E8"/>
    <w:rPr>
      <w:rFonts w:asciiTheme="majorHAnsi" w:eastAsiaTheme="majorEastAsia" w:hAnsiTheme="majorHAnsi" w:cstheme="majorBidi"/>
      <w:b/>
      <w:bCs/>
      <w:i/>
      <w:iCs/>
      <w:color w:val="4F81BD" w:themeColor="accen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885007">
      <w:bodyDiv w:val="1"/>
      <w:marLeft w:val="0"/>
      <w:marRight w:val="0"/>
      <w:marTop w:val="0"/>
      <w:marBottom w:val="0"/>
      <w:divBdr>
        <w:top w:val="none" w:sz="0" w:space="0" w:color="auto"/>
        <w:left w:val="none" w:sz="0" w:space="0" w:color="auto"/>
        <w:bottom w:val="none" w:sz="0" w:space="0" w:color="auto"/>
        <w:right w:val="none" w:sz="0" w:space="0" w:color="auto"/>
      </w:divBdr>
    </w:div>
    <w:div w:id="1672369295">
      <w:bodyDiv w:val="1"/>
      <w:marLeft w:val="0"/>
      <w:marRight w:val="0"/>
      <w:marTop w:val="0"/>
      <w:marBottom w:val="0"/>
      <w:divBdr>
        <w:top w:val="none" w:sz="0" w:space="0" w:color="auto"/>
        <w:left w:val="none" w:sz="0" w:space="0" w:color="auto"/>
        <w:bottom w:val="none" w:sz="0" w:space="0" w:color="auto"/>
        <w:right w:val="none" w:sz="0" w:space="0" w:color="auto"/>
      </w:divBdr>
    </w:div>
    <w:div w:id="17793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flanagan\AppData\Local\Microsoft\Windows\Temporary%20Internet%20Files\Content.MSO\DA771CC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6ED83-5A6C-48C5-9F2C-D6821FEED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DA771CCD</Template>
  <TotalTime>177</TotalTime>
  <Pages>6</Pages>
  <Words>1726</Words>
  <Characters>9843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Template credit performance</vt:lpstr>
    </vt:vector>
  </TitlesOfParts>
  <Company>Toshiba</Company>
  <LinksUpToDate>false</LinksUpToDate>
  <CharactersWithSpaces>11546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credit performance</dc:title>
  <dc:creator>Administrator</dc:creator>
  <cp:lastModifiedBy>Simon Ng</cp:lastModifiedBy>
  <cp:revision>22</cp:revision>
  <cp:lastPrinted>2015-02-12T22:31:00Z</cp:lastPrinted>
  <dcterms:created xsi:type="dcterms:W3CDTF">2016-04-07T14:05:00Z</dcterms:created>
  <dcterms:modified xsi:type="dcterms:W3CDTF">2017-11-28T03:47:00Z</dcterms:modified>
</cp:coreProperties>
</file>