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B06EF" w14:textId="77777777" w:rsidR="00D144BE" w:rsidRPr="001C55B2" w:rsidRDefault="001C21BF" w:rsidP="00435ECF">
      <w:pPr>
        <w:pStyle w:val="Heading1"/>
        <w:pBdr>
          <w:bottom w:val="single" w:sz="4" w:space="1" w:color="auto"/>
        </w:pBdr>
      </w:pPr>
      <w:r>
        <w:t>Sustainable sites</w:t>
      </w:r>
    </w:p>
    <w:p w14:paraId="5075B872" w14:textId="77777777" w:rsidR="00435ECF" w:rsidRPr="00701AAA" w:rsidRDefault="00435ECF" w:rsidP="00CD2E8C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bookmarkStart w:id="0" w:name="h.d27jtfsfquok"/>
      <w:bookmarkEnd w:id="0"/>
      <w:r w:rsidRPr="00701AAA">
        <w:rPr>
          <w:sz w:val="24"/>
          <w:szCs w:val="24"/>
        </w:rPr>
        <w:t>Credit 2</w:t>
      </w:r>
      <w:r w:rsidR="00CD2E8C" w:rsidRPr="00701AAA">
        <w:rPr>
          <w:sz w:val="24"/>
          <w:szCs w:val="24"/>
        </w:rPr>
        <w:t>3</w:t>
      </w:r>
    </w:p>
    <w:p w14:paraId="7BAE8FBA" w14:textId="6E53AF1C" w:rsidR="005C34D2" w:rsidRPr="00701AAA" w:rsidRDefault="005C34D2" w:rsidP="00CD2E8C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701AAA">
        <w:rPr>
          <w:sz w:val="24"/>
          <w:szCs w:val="24"/>
        </w:rPr>
        <w:t>Design Review Submission</w:t>
      </w:r>
      <w:r w:rsidRPr="00701AAA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1191404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7F02D1" w:rsidRPr="00701AAA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701AAA">
        <w:rPr>
          <w:sz w:val="24"/>
          <w:szCs w:val="24"/>
        </w:rPr>
        <w:tab/>
        <w:t>As Built Submission</w:t>
      </w:r>
      <w:r w:rsidRPr="00701AAA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4208368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F86D1D" w:rsidRPr="00701AAA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701AAA">
        <w:rPr>
          <w:sz w:val="24"/>
          <w:szCs w:val="24"/>
        </w:rPr>
        <w:t xml:space="preserve"> 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3721"/>
        <w:gridCol w:w="834"/>
        <w:gridCol w:w="3359"/>
        <w:gridCol w:w="1113"/>
      </w:tblGrid>
      <w:tr w:rsidR="005C34D2" w:rsidRPr="00701AAA" w14:paraId="659A345D" w14:textId="77777777" w:rsidTr="002038A1">
        <w:tc>
          <w:tcPr>
            <w:tcW w:w="3794" w:type="dxa"/>
          </w:tcPr>
          <w:p w14:paraId="72CCD6D1" w14:textId="77777777" w:rsidR="005C34D2" w:rsidRPr="00701AAA" w:rsidRDefault="005C34D2" w:rsidP="00CD2E8C">
            <w:pPr>
              <w:pStyle w:val="Heading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701AAA">
              <w:rPr>
                <w:sz w:val="24"/>
                <w:szCs w:val="24"/>
              </w:rPr>
              <w:t>Total Points available:</w:t>
            </w:r>
          </w:p>
        </w:tc>
        <w:tc>
          <w:tcPr>
            <w:tcW w:w="850" w:type="dxa"/>
          </w:tcPr>
          <w:p w14:paraId="375A00B2" w14:textId="77777777" w:rsidR="005C34D2" w:rsidRPr="00701AAA" w:rsidRDefault="009E25E0" w:rsidP="00CD2E8C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701AAA"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12D96E61" w14:textId="77777777" w:rsidR="005C34D2" w:rsidRPr="00701AAA" w:rsidRDefault="005C34D2" w:rsidP="00CD2E8C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701AAA">
              <w:rPr>
                <w:sz w:val="24"/>
                <w:szCs w:val="24"/>
              </w:rPr>
              <w:t>Points claimed:</w:t>
            </w:r>
          </w:p>
        </w:tc>
        <w:tc>
          <w:tcPr>
            <w:tcW w:w="1134" w:type="dxa"/>
          </w:tcPr>
          <w:p w14:paraId="3A6C3E2E" w14:textId="77777777" w:rsidR="005C34D2" w:rsidRPr="00701AAA" w:rsidRDefault="00CD2E8C" w:rsidP="00CD2E8C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bCs w:val="0"/>
                <w:color w:val="8064A2" w:themeColor="accent4"/>
                <w:sz w:val="24"/>
                <w:szCs w:val="24"/>
              </w:rPr>
            </w:pPr>
            <w:r w:rsidRPr="00701AAA">
              <w:rPr>
                <w:bCs w:val="0"/>
                <w:color w:val="8064A2" w:themeColor="accent4"/>
                <w:sz w:val="24"/>
                <w:szCs w:val="24"/>
              </w:rPr>
              <w:t>[</w:t>
            </w:r>
            <w:r w:rsidR="005C34D2" w:rsidRPr="00701AAA">
              <w:rPr>
                <w:bCs w:val="0"/>
                <w:color w:val="8064A2" w:themeColor="accent4"/>
                <w:sz w:val="24"/>
                <w:szCs w:val="24"/>
              </w:rPr>
              <w:t>#</w:t>
            </w:r>
            <w:r w:rsidRPr="00701AAA">
              <w:rPr>
                <w:bCs w:val="0"/>
                <w:color w:val="8064A2" w:themeColor="accent4"/>
                <w:sz w:val="24"/>
                <w:szCs w:val="24"/>
              </w:rPr>
              <w:t>]</w:t>
            </w:r>
          </w:p>
        </w:tc>
      </w:tr>
    </w:tbl>
    <w:p w14:paraId="67D7C2D4" w14:textId="7A6251F8" w:rsidR="005C34D2" w:rsidRDefault="001C21BF">
      <w:r w:rsidRPr="00FF1A84">
        <w:t xml:space="preserve">The project has chosen to </w:t>
      </w:r>
      <w:r w:rsidR="00CC5C5E">
        <w:t>select a site with recognised sustainability benefits.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0E0" w:firstRow="1" w:lastRow="1" w:firstColumn="1" w:lastColumn="0" w:noHBand="0" w:noVBand="0"/>
      </w:tblPr>
      <w:tblGrid>
        <w:gridCol w:w="717"/>
        <w:gridCol w:w="1659"/>
        <w:gridCol w:w="4395"/>
        <w:gridCol w:w="1409"/>
        <w:gridCol w:w="1063"/>
      </w:tblGrid>
      <w:tr w:rsidR="00435ECF" w14:paraId="51056895" w14:textId="77777777" w:rsidTr="00F86D1D">
        <w:tc>
          <w:tcPr>
            <w:tcW w:w="717" w:type="dxa"/>
            <w:vAlign w:val="center"/>
          </w:tcPr>
          <w:p w14:paraId="5B5A2032" w14:textId="77777777" w:rsidR="00435ECF" w:rsidRPr="001C21BF" w:rsidRDefault="00435ECF" w:rsidP="001C21BF"/>
        </w:tc>
        <w:tc>
          <w:tcPr>
            <w:tcW w:w="1659" w:type="dxa"/>
            <w:vAlign w:val="center"/>
          </w:tcPr>
          <w:p w14:paraId="2B920E8F" w14:textId="77777777" w:rsidR="00435ECF" w:rsidRPr="00017B56" w:rsidRDefault="00435ECF" w:rsidP="00F86D1D">
            <w:pPr>
              <w:jc w:val="center"/>
              <w:rPr>
                <w:rStyle w:val="StyleBold"/>
              </w:rPr>
            </w:pPr>
            <w:r>
              <w:rPr>
                <w:b/>
              </w:rPr>
              <w:t>Criterion Name</w:t>
            </w:r>
          </w:p>
        </w:tc>
        <w:tc>
          <w:tcPr>
            <w:tcW w:w="4395" w:type="dxa"/>
            <w:vAlign w:val="center"/>
          </w:tcPr>
          <w:p w14:paraId="1D45491C" w14:textId="77777777" w:rsidR="00435ECF" w:rsidRDefault="00435ECF" w:rsidP="00F86D1D">
            <w:pPr>
              <w:jc w:val="center"/>
              <w:rPr>
                <w:rStyle w:val="StyleBold"/>
                <w:bCs w:val="0"/>
                <w:color w:val="365F91" w:themeColor="accent1" w:themeShade="BF"/>
                <w:sz w:val="28"/>
                <w:szCs w:val="28"/>
              </w:rPr>
            </w:pPr>
            <w:r>
              <w:rPr>
                <w:b/>
              </w:rPr>
              <w:t xml:space="preserve">Criterion </w:t>
            </w:r>
            <w:r w:rsidRPr="007006FE">
              <w:rPr>
                <w:b/>
              </w:rPr>
              <w:t>Description</w:t>
            </w:r>
          </w:p>
        </w:tc>
        <w:tc>
          <w:tcPr>
            <w:tcW w:w="1409" w:type="dxa"/>
            <w:vAlign w:val="center"/>
          </w:tcPr>
          <w:p w14:paraId="061283C1" w14:textId="77777777" w:rsidR="00435ECF" w:rsidRPr="00017B56" w:rsidRDefault="00435ECF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1063" w:type="dxa"/>
            <w:vAlign w:val="center"/>
          </w:tcPr>
          <w:p w14:paraId="0F5528A8" w14:textId="77777777" w:rsidR="00435ECF" w:rsidRPr="00017B56" w:rsidRDefault="00435ECF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CD2E8C" w14:paraId="58E29D2B" w14:textId="77777777" w:rsidTr="002038A1">
        <w:tc>
          <w:tcPr>
            <w:tcW w:w="717" w:type="dxa"/>
            <w:vAlign w:val="center"/>
          </w:tcPr>
          <w:p w14:paraId="5789F4C5" w14:textId="77777777" w:rsidR="00CD2E8C" w:rsidRPr="00CD2E8C" w:rsidRDefault="00CD2E8C" w:rsidP="00B561A5">
            <w:pPr>
              <w:jc w:val="center"/>
              <w:rPr>
                <w:b/>
                <w:szCs w:val="20"/>
              </w:rPr>
            </w:pPr>
            <w:r w:rsidRPr="00CD2E8C">
              <w:rPr>
                <w:b/>
                <w:szCs w:val="20"/>
              </w:rPr>
              <w:t>23.1</w:t>
            </w:r>
          </w:p>
        </w:tc>
        <w:tc>
          <w:tcPr>
            <w:tcW w:w="1659" w:type="dxa"/>
            <w:vAlign w:val="center"/>
          </w:tcPr>
          <w:p w14:paraId="627FFED5" w14:textId="77777777" w:rsidR="00CD2E8C" w:rsidRPr="00754013" w:rsidRDefault="00CD2E8C" w:rsidP="001C21BF">
            <w:pPr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Base Building Sustainability</w:t>
            </w:r>
          </w:p>
        </w:tc>
        <w:tc>
          <w:tcPr>
            <w:tcW w:w="4395" w:type="dxa"/>
            <w:vAlign w:val="center"/>
          </w:tcPr>
          <w:p w14:paraId="63602657" w14:textId="77777777" w:rsidR="00CD2E8C" w:rsidRPr="009A06B6" w:rsidRDefault="00CD2E8C" w:rsidP="00415A91">
            <w:pPr>
              <w:rPr>
                <w:szCs w:val="20"/>
              </w:rPr>
            </w:pPr>
            <w:r>
              <w:t>Base building is</w:t>
            </w:r>
            <w:r w:rsidRPr="00CD2E8C">
              <w:t xml:space="preserve"> Green Star </w:t>
            </w:r>
            <w:r w:rsidR="00B023EE">
              <w:t xml:space="preserve">rated </w:t>
            </w:r>
            <w:r w:rsidRPr="00CD2E8C">
              <w:t xml:space="preserve">or </w:t>
            </w:r>
            <w:r w:rsidR="00B023EE">
              <w:t>is rated by an</w:t>
            </w:r>
            <w:r w:rsidRPr="00CD2E8C">
              <w:t xml:space="preserve">other building </w:t>
            </w:r>
            <w:r w:rsidR="00B023EE">
              <w:t xml:space="preserve">environmental </w:t>
            </w:r>
            <w:r w:rsidRPr="00CD2E8C">
              <w:t>rating</w:t>
            </w:r>
            <w:r>
              <w:t xml:space="preserve"> certifi</w:t>
            </w:r>
            <w:r w:rsidR="00B023EE">
              <w:t>cation system</w:t>
            </w:r>
            <w:r>
              <w:t>.</w:t>
            </w:r>
          </w:p>
        </w:tc>
        <w:tc>
          <w:tcPr>
            <w:tcW w:w="1409" w:type="dxa"/>
            <w:vAlign w:val="center"/>
          </w:tcPr>
          <w:p w14:paraId="7AABC632" w14:textId="77777777" w:rsidR="00CD2E8C" w:rsidRPr="004E68A6" w:rsidRDefault="009E25E0" w:rsidP="001C55B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1063" w:type="dxa"/>
            <w:vAlign w:val="center"/>
          </w:tcPr>
          <w:p w14:paraId="2ADF7044" w14:textId="77777777" w:rsidR="00CD2E8C" w:rsidRPr="004E68A6" w:rsidRDefault="00CD2E8C" w:rsidP="001A76C9">
            <w:pPr>
              <w:jc w:val="center"/>
              <w:rPr>
                <w:szCs w:val="20"/>
              </w:rPr>
            </w:pPr>
            <w:r>
              <w:rPr>
                <w:bCs/>
                <w:color w:val="8064A2" w:themeColor="accent4"/>
              </w:rPr>
              <w:t>[</w:t>
            </w:r>
            <w:r w:rsidRPr="001A76C9">
              <w:rPr>
                <w:color w:val="8064A2" w:themeColor="accent4"/>
              </w:rPr>
              <w:t>#</w:t>
            </w:r>
            <w:r>
              <w:rPr>
                <w:bCs/>
                <w:color w:val="8064A2" w:themeColor="accent4"/>
              </w:rPr>
              <w:t>]</w:t>
            </w:r>
          </w:p>
        </w:tc>
      </w:tr>
      <w:tr w:rsidR="00CD2E8C" w14:paraId="47FBD325" w14:textId="77777777" w:rsidTr="002038A1">
        <w:tc>
          <w:tcPr>
            <w:tcW w:w="717" w:type="dxa"/>
            <w:vAlign w:val="center"/>
          </w:tcPr>
          <w:p w14:paraId="08B46ADE" w14:textId="77777777" w:rsidR="00CD2E8C" w:rsidRPr="00754013" w:rsidRDefault="00CD2E8C" w:rsidP="00CD2E8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23</w:t>
            </w:r>
            <w:r w:rsidRPr="00754013">
              <w:rPr>
                <w:b/>
                <w:szCs w:val="20"/>
              </w:rPr>
              <w:t>.</w:t>
            </w:r>
            <w:r>
              <w:rPr>
                <w:b/>
                <w:szCs w:val="20"/>
              </w:rPr>
              <w:t>2</w:t>
            </w:r>
          </w:p>
        </w:tc>
        <w:tc>
          <w:tcPr>
            <w:tcW w:w="1659" w:type="dxa"/>
          </w:tcPr>
          <w:p w14:paraId="0C747DE0" w14:textId="77777777" w:rsidR="00CD2E8C" w:rsidRPr="003C3636" w:rsidRDefault="00CD2E8C" w:rsidP="006978F1">
            <w:pPr>
              <w:rPr>
                <w:rFonts w:eastAsia="Times New Roman"/>
                <w:b/>
                <w:lang w:eastAsia="en-AU"/>
              </w:rPr>
            </w:pPr>
            <w:r w:rsidRPr="003C3636">
              <w:rPr>
                <w:b/>
              </w:rPr>
              <w:t>Base Building Cultural Heritage Significance</w:t>
            </w:r>
          </w:p>
        </w:tc>
        <w:tc>
          <w:tcPr>
            <w:tcW w:w="4395" w:type="dxa"/>
          </w:tcPr>
          <w:p w14:paraId="6C0DA8D4" w14:textId="75D06FA7" w:rsidR="00CD2E8C" w:rsidRPr="00F24078" w:rsidRDefault="00CD2E8C" w:rsidP="006978F1">
            <w:r>
              <w:t>Base building heritage significance is</w:t>
            </w:r>
            <w:r w:rsidRPr="00CE700B">
              <w:t xml:space="preserve"> registered on </w:t>
            </w:r>
            <w:r w:rsidR="00D127C4">
              <w:t>the Heritage New Zealand register of historic places.</w:t>
            </w:r>
          </w:p>
        </w:tc>
        <w:tc>
          <w:tcPr>
            <w:tcW w:w="1409" w:type="dxa"/>
            <w:vAlign w:val="center"/>
          </w:tcPr>
          <w:p w14:paraId="6312BE88" w14:textId="77777777" w:rsidR="00CD2E8C" w:rsidRPr="004E68A6" w:rsidRDefault="00CD2E8C" w:rsidP="001C55B2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063" w:type="dxa"/>
            <w:vAlign w:val="center"/>
          </w:tcPr>
          <w:p w14:paraId="61244870" w14:textId="77777777" w:rsidR="00CD2E8C" w:rsidRPr="004E68A6" w:rsidRDefault="001F2197" w:rsidP="001F2197">
            <w:pPr>
              <w:jc w:val="center"/>
              <w:rPr>
                <w:szCs w:val="20"/>
              </w:rPr>
            </w:pPr>
            <w:r>
              <w:rPr>
                <w:bCs/>
                <w:color w:val="8064A2" w:themeColor="accent4"/>
              </w:rPr>
              <w:t>[</w:t>
            </w:r>
            <w:r w:rsidRPr="001A76C9">
              <w:rPr>
                <w:color w:val="8064A2" w:themeColor="accent4"/>
              </w:rPr>
              <w:t>#</w:t>
            </w:r>
            <w:r>
              <w:rPr>
                <w:bCs/>
                <w:color w:val="8064A2" w:themeColor="accent4"/>
              </w:rPr>
              <w:t>]</w:t>
            </w:r>
          </w:p>
        </w:tc>
      </w:tr>
      <w:tr w:rsidR="00CD2E8C" w14:paraId="5E6CD131" w14:textId="77777777" w:rsidTr="00260E36">
        <w:trPr>
          <w:trHeight w:val="1052"/>
        </w:trPr>
        <w:tc>
          <w:tcPr>
            <w:tcW w:w="717" w:type="dxa"/>
            <w:vAlign w:val="center"/>
          </w:tcPr>
          <w:p w14:paraId="22DFFFD8" w14:textId="77777777" w:rsidR="00CD2E8C" w:rsidRPr="00754013" w:rsidRDefault="00CD2E8C" w:rsidP="00CD2E8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23</w:t>
            </w:r>
            <w:r w:rsidRPr="00754013">
              <w:rPr>
                <w:b/>
                <w:szCs w:val="20"/>
              </w:rPr>
              <w:t>.</w:t>
            </w:r>
            <w:r>
              <w:rPr>
                <w:b/>
                <w:szCs w:val="20"/>
              </w:rPr>
              <w:t>3</w:t>
            </w:r>
          </w:p>
        </w:tc>
        <w:tc>
          <w:tcPr>
            <w:tcW w:w="1659" w:type="dxa"/>
            <w:vAlign w:val="center"/>
          </w:tcPr>
          <w:p w14:paraId="0666CD4D" w14:textId="77777777" w:rsidR="00CD2E8C" w:rsidRPr="003C3636" w:rsidRDefault="00CD2E8C" w:rsidP="00D93F3B">
            <w:pPr>
              <w:rPr>
                <w:b/>
              </w:rPr>
            </w:pPr>
            <w:r>
              <w:rPr>
                <w:b/>
              </w:rPr>
              <w:t>Hazardous Materials</w:t>
            </w:r>
          </w:p>
        </w:tc>
        <w:tc>
          <w:tcPr>
            <w:tcW w:w="4395" w:type="dxa"/>
          </w:tcPr>
          <w:p w14:paraId="30DEAF8E" w14:textId="77777777" w:rsidR="00CD2E8C" w:rsidRDefault="00CD2E8C" w:rsidP="00E2027B">
            <w:r>
              <w:t>T</w:t>
            </w:r>
            <w:r w:rsidRPr="004C2288">
              <w:t xml:space="preserve">here are no materials </w:t>
            </w:r>
            <w:r w:rsidR="00933F84">
              <w:t>containing</w:t>
            </w:r>
            <w:r w:rsidRPr="004C2288">
              <w:t xml:space="preserve"> lead, asbestos and po</w:t>
            </w:r>
            <w:r>
              <w:t xml:space="preserve">lychlorinated biphenyls (PCBs) within the </w:t>
            </w:r>
            <w:r w:rsidR="003456AE">
              <w:t>fitout</w:t>
            </w:r>
            <w:r>
              <w:t>.</w:t>
            </w:r>
          </w:p>
        </w:tc>
        <w:tc>
          <w:tcPr>
            <w:tcW w:w="1409" w:type="dxa"/>
            <w:vAlign w:val="center"/>
          </w:tcPr>
          <w:p w14:paraId="6A01B758" w14:textId="77777777" w:rsidR="00CD2E8C" w:rsidRPr="004E68A6" w:rsidRDefault="00933F84" w:rsidP="00933F84">
            <w:pPr>
              <w:jc w:val="center"/>
              <w:rPr>
                <w:b/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063" w:type="dxa"/>
            <w:vAlign w:val="center"/>
          </w:tcPr>
          <w:p w14:paraId="5EE3A639" w14:textId="77777777" w:rsidR="00CD2E8C" w:rsidRPr="004E68A6" w:rsidRDefault="001F2197" w:rsidP="00933F84">
            <w:pPr>
              <w:jc w:val="center"/>
              <w:rPr>
                <w:szCs w:val="20"/>
              </w:rPr>
            </w:pPr>
            <w:r>
              <w:rPr>
                <w:bCs/>
                <w:color w:val="8064A2" w:themeColor="accent4"/>
              </w:rPr>
              <w:t>[</w:t>
            </w:r>
            <w:r w:rsidRPr="001A76C9">
              <w:rPr>
                <w:color w:val="8064A2" w:themeColor="accent4"/>
              </w:rPr>
              <w:t>#</w:t>
            </w:r>
            <w:r>
              <w:rPr>
                <w:bCs/>
                <w:color w:val="8064A2" w:themeColor="accent4"/>
              </w:rPr>
              <w:t>]</w:t>
            </w:r>
          </w:p>
        </w:tc>
      </w:tr>
      <w:tr w:rsidR="00D127C4" w14:paraId="0AC69C8D" w14:textId="77777777" w:rsidTr="00260E36">
        <w:trPr>
          <w:trHeight w:val="1052"/>
        </w:trPr>
        <w:tc>
          <w:tcPr>
            <w:tcW w:w="717" w:type="dxa"/>
            <w:vAlign w:val="center"/>
          </w:tcPr>
          <w:p w14:paraId="6036BA04" w14:textId="4869BC97" w:rsidR="00D127C4" w:rsidRDefault="00D127C4" w:rsidP="00CD2E8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23.4</w:t>
            </w:r>
          </w:p>
        </w:tc>
        <w:tc>
          <w:tcPr>
            <w:tcW w:w="1659" w:type="dxa"/>
            <w:vAlign w:val="center"/>
          </w:tcPr>
          <w:p w14:paraId="2E8B073E" w14:textId="13A2CA08" w:rsidR="00D127C4" w:rsidRDefault="00D127C4" w:rsidP="00D93F3B">
            <w:pPr>
              <w:rPr>
                <w:b/>
              </w:rPr>
            </w:pPr>
            <w:r>
              <w:rPr>
                <w:b/>
              </w:rPr>
              <w:t>Resilient Building</w:t>
            </w:r>
          </w:p>
        </w:tc>
        <w:tc>
          <w:tcPr>
            <w:tcW w:w="4395" w:type="dxa"/>
          </w:tcPr>
          <w:p w14:paraId="26A1A805" w14:textId="63AD13F7" w:rsidR="00D127C4" w:rsidRDefault="00D127C4">
            <w:r>
              <w:t>The base building is earthquake resilient as meets the criterion requirements below</w:t>
            </w:r>
            <w:r w:rsidR="00F40763">
              <w:t xml:space="preserve"> and</w:t>
            </w:r>
            <w:r>
              <w:t xml:space="preserve"> the fitout project has implemented strategies to mitigate the impact of earthquake and seismic movement over the life of a building.</w:t>
            </w:r>
          </w:p>
        </w:tc>
        <w:tc>
          <w:tcPr>
            <w:tcW w:w="1409" w:type="dxa"/>
            <w:vAlign w:val="center"/>
          </w:tcPr>
          <w:p w14:paraId="22B7A122" w14:textId="355EA8AF" w:rsidR="00D127C4" w:rsidRDefault="00D127C4" w:rsidP="00933F8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79AD5C9B" w14:textId="005AA809" w:rsidR="00D127C4" w:rsidRDefault="00E062AF" w:rsidP="00933F84">
            <w:pPr>
              <w:jc w:val="center"/>
              <w:rPr>
                <w:bCs/>
                <w:color w:val="8064A2" w:themeColor="accent4"/>
              </w:rPr>
            </w:pPr>
            <w:sdt>
              <w:sdtPr>
                <w:id w:val="1132754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27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FA221A4" w14:textId="77777777" w:rsidR="00435ECF" w:rsidRDefault="00435ECF" w:rsidP="00E2027B">
      <w:bookmarkStart w:id="1" w:name="h.fwvpjw869anz"/>
      <w:bookmarkEnd w:id="1"/>
    </w:p>
    <w:p w14:paraId="2E2EA591" w14:textId="77777777" w:rsidR="00701AAA" w:rsidRPr="00FA0164" w:rsidRDefault="00701AAA" w:rsidP="00701AAA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701AAA" w:rsidRPr="00FA0164" w14:paraId="5D140B0B" w14:textId="77777777" w:rsidTr="008468C2">
        <w:tc>
          <w:tcPr>
            <w:tcW w:w="3994" w:type="pct"/>
            <w:vAlign w:val="center"/>
          </w:tcPr>
          <w:p w14:paraId="4E928477" w14:textId="35E22A40" w:rsidR="00701AAA" w:rsidRPr="00FA0164" w:rsidRDefault="00701AAA" w:rsidP="008468C2">
            <w:r w:rsidRPr="00FA0164">
              <w:t xml:space="preserve">There are no project-specific </w:t>
            </w:r>
            <w:r w:rsidR="0064685B">
              <w:t>T</w:t>
            </w:r>
            <w:r w:rsidRPr="00FA0164">
              <w:t xml:space="preserve">echnical </w:t>
            </w:r>
            <w:r w:rsidR="0064685B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65F0AC6F" w14:textId="7BD9DAEB" w:rsidR="00701AAA" w:rsidRPr="00FA0164" w:rsidRDefault="00E062AF" w:rsidP="008468C2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27C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01AAA" w:rsidRPr="00FA0164" w14:paraId="032ED786" w14:textId="77777777" w:rsidTr="008468C2">
        <w:tc>
          <w:tcPr>
            <w:tcW w:w="3994" w:type="pct"/>
            <w:vAlign w:val="center"/>
          </w:tcPr>
          <w:p w14:paraId="64F89456" w14:textId="720828FC" w:rsidR="00701AAA" w:rsidRPr="00FA0164" w:rsidRDefault="00701AAA" w:rsidP="008468C2">
            <w:r w:rsidRPr="00FA0164">
              <w:t xml:space="preserve">There are project-specific </w:t>
            </w:r>
            <w:r w:rsidR="0064685B">
              <w:t>T</w:t>
            </w:r>
            <w:r w:rsidRPr="00FA0164">
              <w:t xml:space="preserve">echnical </w:t>
            </w:r>
            <w:r w:rsidR="0064685B">
              <w:t>Q</w:t>
            </w:r>
            <w:r w:rsidRPr="00FA0164">
              <w:t xml:space="preserve">uestions for this credit and all responses received from the </w:t>
            </w:r>
            <w:r w:rsidR="00A12A0B">
              <w:t>NZGBC</w:t>
            </w:r>
            <w:r w:rsidRPr="00FA0164">
              <w:t xml:space="preserve"> are attached.</w:t>
            </w:r>
          </w:p>
        </w:tc>
        <w:tc>
          <w:tcPr>
            <w:tcW w:w="1006" w:type="pct"/>
          </w:tcPr>
          <w:p w14:paraId="2F5FA44D" w14:textId="77777777" w:rsidR="00701AAA" w:rsidRPr="00FA0164" w:rsidRDefault="00E062AF" w:rsidP="008468C2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AAA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5E62517A" w14:textId="77777777" w:rsidR="00B023EE" w:rsidRDefault="00B023EE" w:rsidP="00E2027B"/>
    <w:p w14:paraId="7CDC9DD8" w14:textId="77777777" w:rsidR="00B023EE" w:rsidRDefault="00B023EE" w:rsidP="00E2027B">
      <w:pPr>
        <w:rPr>
          <w:rFonts w:eastAsia="Times New Roman"/>
          <w:noProof/>
          <w:color w:val="FFC10E"/>
          <w:sz w:val="36"/>
          <w:szCs w:val="32"/>
        </w:rPr>
      </w:pPr>
      <w:r>
        <w:br w:type="page"/>
      </w:r>
    </w:p>
    <w:p w14:paraId="36A05038" w14:textId="77777777" w:rsidR="009A06B6" w:rsidRDefault="00CD2E8C" w:rsidP="009A06B6">
      <w:pPr>
        <w:pStyle w:val="Criterionsubheading"/>
        <w:numPr>
          <w:ilvl w:val="0"/>
          <w:numId w:val="0"/>
        </w:numPr>
        <w:ind w:left="360" w:hanging="360"/>
      </w:pPr>
      <w:r>
        <w:lastRenderedPageBreak/>
        <w:t>23.1</w:t>
      </w:r>
      <w:r w:rsidR="004E68A6">
        <w:t xml:space="preserve"> </w:t>
      </w:r>
      <w:r>
        <w:t>Base building sustainability</w:t>
      </w:r>
    </w:p>
    <w:tbl>
      <w:tblPr>
        <w:tblStyle w:val="Style1"/>
        <w:tblW w:w="5044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70"/>
        <w:gridCol w:w="1736"/>
      </w:tblGrid>
      <w:tr w:rsidR="001C21BF" w14:paraId="0F506647" w14:textId="77777777" w:rsidTr="00E2027B">
        <w:tc>
          <w:tcPr>
            <w:tcW w:w="4047" w:type="pct"/>
            <w:vAlign w:val="center"/>
          </w:tcPr>
          <w:p w14:paraId="3F324BC9" w14:textId="1CFF6BA2" w:rsidR="009A06B6" w:rsidRDefault="00CD2E8C" w:rsidP="00415A91">
            <w:r>
              <w:t xml:space="preserve">The base building is </w:t>
            </w:r>
            <w:r w:rsidR="00933F84">
              <w:t xml:space="preserve">certified using a </w:t>
            </w:r>
            <w:r>
              <w:t>Green Star</w:t>
            </w:r>
            <w:r w:rsidR="00415A91">
              <w:t>, NABERS</w:t>
            </w:r>
            <w:r w:rsidR="0064685B">
              <w:t>NZ</w:t>
            </w:r>
            <w:r>
              <w:t xml:space="preserve"> or other</w:t>
            </w:r>
            <w:r w:rsidR="00B023EE">
              <w:t xml:space="preserve"> holistic</w:t>
            </w:r>
            <w:r>
              <w:t xml:space="preserve"> sustainability rating </w:t>
            </w:r>
            <w:r w:rsidR="00B023EE">
              <w:t>system</w:t>
            </w:r>
            <w:r w:rsidR="00933F84">
              <w:t>.</w:t>
            </w:r>
          </w:p>
        </w:tc>
        <w:tc>
          <w:tcPr>
            <w:tcW w:w="953" w:type="pct"/>
            <w:vAlign w:val="center"/>
          </w:tcPr>
          <w:sdt>
            <w:sdtPr>
              <w:id w:val="-689766473"/>
            </w:sdtPr>
            <w:sdtEndPr/>
            <w:sdtContent>
              <w:p w14:paraId="079236E3" w14:textId="2F892510" w:rsidR="001C21BF" w:rsidRDefault="00E062AF" w:rsidP="009F5006">
                <w:pPr>
                  <w:jc w:val="center"/>
                </w:pPr>
                <w:sdt>
                  <w:sdtPr>
                    <w:id w:val="-593936471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701AAA">
                      <w:rPr>
                        <w:rFonts w:ascii="MS Gothic" w:eastAsia="MS Gothic" w:hAnsi="MS Gothic" w:hint="eastAsia"/>
                      </w:rPr>
                      <w:t>☐</w:t>
                    </w:r>
                  </w:sdtContent>
                </w:sdt>
              </w:p>
            </w:sdtContent>
          </w:sdt>
        </w:tc>
      </w:tr>
    </w:tbl>
    <w:p w14:paraId="1A707408" w14:textId="77777777" w:rsidR="00276514" w:rsidRDefault="00276514" w:rsidP="00276514">
      <w:r>
        <w:t>Provide detail</w:t>
      </w:r>
      <w:r w:rsidR="00933F84">
        <w:t>s</w:t>
      </w:r>
      <w:r>
        <w:t xml:space="preserve"> of the sustainability rating tool </w:t>
      </w:r>
      <w:r w:rsidR="00933F84">
        <w:t xml:space="preserve">used </w:t>
      </w:r>
      <w:r>
        <w:t>and the rating achieved</w:t>
      </w:r>
    </w:p>
    <w:p w14:paraId="67202042" w14:textId="77777777" w:rsidR="00276514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56827D82" w14:textId="77777777" w:rsidR="00276514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715D5E4" w14:textId="77777777" w:rsidR="00276514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BBB7AB9" w14:textId="77777777" w:rsidR="00276514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725FDE73" w14:textId="77777777" w:rsidR="00276514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2E5DA69" w14:textId="77777777" w:rsidR="00276514" w:rsidRPr="00263EE5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26F8D912" w14:textId="77777777" w:rsidR="001F2197" w:rsidRPr="00F44703" w:rsidRDefault="001F2197" w:rsidP="001F2197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F2197" w14:paraId="09F171C2" w14:textId="77777777" w:rsidTr="009A5E19">
        <w:tc>
          <w:tcPr>
            <w:tcW w:w="6912" w:type="dxa"/>
            <w:shd w:val="clear" w:color="auto" w:fill="FFE69D"/>
          </w:tcPr>
          <w:p w14:paraId="33AC42BC" w14:textId="77777777" w:rsidR="001F2197" w:rsidRPr="00F44703" w:rsidRDefault="001F2197" w:rsidP="009A5E19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288ECCD" w14:textId="77777777" w:rsidR="001F2197" w:rsidRPr="00F44703" w:rsidRDefault="001F2197" w:rsidP="009A5E19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F2197" w14:paraId="71027312" w14:textId="77777777" w:rsidTr="009A5E19">
        <w:tc>
          <w:tcPr>
            <w:tcW w:w="6912" w:type="dxa"/>
          </w:tcPr>
          <w:p w14:paraId="0EA5C791" w14:textId="77777777" w:rsidR="001F2197" w:rsidRDefault="001F2197" w:rsidP="009A5E1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8E5BFF9" w14:textId="77777777" w:rsidR="001F2197" w:rsidRDefault="001F2197" w:rsidP="009A5E1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F2197" w14:paraId="0CEBB71F" w14:textId="77777777" w:rsidTr="009A5E19">
        <w:tc>
          <w:tcPr>
            <w:tcW w:w="6912" w:type="dxa"/>
          </w:tcPr>
          <w:p w14:paraId="06055B8D" w14:textId="77777777" w:rsidR="001F2197" w:rsidRDefault="001F2197" w:rsidP="009A5E1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695D3D1" w14:textId="77777777" w:rsidR="001F2197" w:rsidRDefault="001F2197" w:rsidP="009A5E1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CBF8870" w14:textId="77777777" w:rsidR="00701AAA" w:rsidRDefault="00701AAA" w:rsidP="00701AAA">
      <w:pPr>
        <w:pStyle w:val="Bluetext"/>
      </w:pPr>
    </w:p>
    <w:p w14:paraId="2AE1F3C0" w14:textId="77777777" w:rsidR="00701AAA" w:rsidRDefault="00701AAA" w:rsidP="00701AAA">
      <w:pPr>
        <w:pStyle w:val="Bluetext"/>
      </w:pPr>
    </w:p>
    <w:p w14:paraId="3950D608" w14:textId="77777777" w:rsidR="00701AAA" w:rsidRDefault="00701AAA" w:rsidP="00701AAA">
      <w:pPr>
        <w:pStyle w:val="Bluetext"/>
      </w:pPr>
    </w:p>
    <w:p w14:paraId="6D2FBD1B" w14:textId="77777777" w:rsidR="00701AAA" w:rsidRDefault="00701AAA" w:rsidP="00701AAA">
      <w:pPr>
        <w:pStyle w:val="Bluetext"/>
      </w:pPr>
    </w:p>
    <w:p w14:paraId="5B76AA98" w14:textId="77777777" w:rsidR="00701AAA" w:rsidRDefault="00701AAA" w:rsidP="00701AAA">
      <w:pPr>
        <w:pStyle w:val="Bluetext"/>
      </w:pPr>
    </w:p>
    <w:p w14:paraId="3D852C80" w14:textId="77777777" w:rsidR="00701AAA" w:rsidRDefault="00701AAA" w:rsidP="00701AAA">
      <w:pPr>
        <w:pStyle w:val="Bluetext"/>
      </w:pPr>
    </w:p>
    <w:p w14:paraId="3908F966" w14:textId="77777777" w:rsidR="00701AAA" w:rsidRDefault="00701AAA" w:rsidP="00701AAA">
      <w:pPr>
        <w:pStyle w:val="Bluetext"/>
      </w:pPr>
    </w:p>
    <w:p w14:paraId="727B77BC" w14:textId="77777777" w:rsidR="00701AAA" w:rsidRDefault="00701AAA" w:rsidP="00701AAA">
      <w:pPr>
        <w:pStyle w:val="Bluetext"/>
      </w:pPr>
    </w:p>
    <w:p w14:paraId="05AD646E" w14:textId="77777777" w:rsidR="00701AAA" w:rsidRDefault="00701AAA" w:rsidP="00701AAA">
      <w:pPr>
        <w:pStyle w:val="Bluetext"/>
      </w:pPr>
    </w:p>
    <w:p w14:paraId="409BB07C" w14:textId="77777777" w:rsidR="00701AAA" w:rsidRDefault="00701AAA" w:rsidP="00701AAA">
      <w:pPr>
        <w:pStyle w:val="Bluetext"/>
      </w:pPr>
    </w:p>
    <w:p w14:paraId="2854A229" w14:textId="77777777" w:rsidR="00701AAA" w:rsidRDefault="00701AAA" w:rsidP="00701AAA">
      <w:pPr>
        <w:pStyle w:val="Bluetext"/>
      </w:pPr>
    </w:p>
    <w:p w14:paraId="44ED8BB2" w14:textId="77777777" w:rsidR="00701AAA" w:rsidRDefault="00701AAA" w:rsidP="00701AAA">
      <w:pPr>
        <w:pStyle w:val="Bluetext"/>
      </w:pPr>
    </w:p>
    <w:p w14:paraId="0EA3D8CF" w14:textId="77777777" w:rsidR="00701AAA" w:rsidRDefault="00701AAA" w:rsidP="00701AAA">
      <w:pPr>
        <w:pStyle w:val="Bluetext"/>
      </w:pPr>
    </w:p>
    <w:p w14:paraId="6C8AE9A6" w14:textId="77777777" w:rsidR="00701AAA" w:rsidRDefault="00701AAA" w:rsidP="00701AAA">
      <w:pPr>
        <w:pStyle w:val="Bluetext"/>
      </w:pPr>
    </w:p>
    <w:p w14:paraId="3EC13D7D" w14:textId="77777777" w:rsidR="00701AAA" w:rsidRDefault="00701AAA" w:rsidP="00701AAA">
      <w:pPr>
        <w:pStyle w:val="Bluetext"/>
      </w:pPr>
    </w:p>
    <w:p w14:paraId="36551B1C" w14:textId="77777777" w:rsidR="009A06B6" w:rsidRDefault="009A06B6" w:rsidP="009A06B6">
      <w:pPr>
        <w:pStyle w:val="Criterionsubheading"/>
        <w:numPr>
          <w:ilvl w:val="0"/>
          <w:numId w:val="0"/>
        </w:numPr>
      </w:pPr>
      <w:r w:rsidRPr="009A06B6">
        <w:lastRenderedPageBreak/>
        <w:t>2</w:t>
      </w:r>
      <w:r w:rsidR="002038A1">
        <w:t>3</w:t>
      </w:r>
      <w:r w:rsidRPr="009A06B6">
        <w:t>.</w:t>
      </w:r>
      <w:r w:rsidR="002038A1">
        <w:t>2</w:t>
      </w:r>
      <w:r w:rsidRPr="009A06B6">
        <w:t xml:space="preserve"> </w:t>
      </w:r>
      <w:r w:rsidR="002038A1" w:rsidRPr="002038A1">
        <w:t>Base Building Cultural Heritage Significance</w:t>
      </w:r>
    </w:p>
    <w:tbl>
      <w:tblPr>
        <w:tblStyle w:val="Style1"/>
        <w:tblW w:w="5044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512"/>
        <w:gridCol w:w="1594"/>
      </w:tblGrid>
      <w:tr w:rsidR="003871AD" w:rsidRPr="003871AD" w14:paraId="2C479422" w14:textId="77777777" w:rsidTr="00E2027B">
        <w:tc>
          <w:tcPr>
            <w:tcW w:w="4125" w:type="pct"/>
            <w:vAlign w:val="center"/>
          </w:tcPr>
          <w:p w14:paraId="79FDDE9B" w14:textId="3E5E1081" w:rsidR="009A06B6" w:rsidRDefault="002038A1" w:rsidP="009A06B6">
            <w:pPr>
              <w:pStyle w:val="Bluetext"/>
              <w:rPr>
                <w:color w:val="auto"/>
              </w:rPr>
            </w:pPr>
            <w:r>
              <w:rPr>
                <w:color w:val="auto"/>
              </w:rPr>
              <w:t xml:space="preserve">The base building is heritage registered on </w:t>
            </w:r>
            <w:r w:rsidR="00D127C4">
              <w:rPr>
                <w:color w:val="auto"/>
              </w:rPr>
              <w:t>the Heritage New Zealand register of historic places.</w:t>
            </w:r>
          </w:p>
        </w:tc>
        <w:tc>
          <w:tcPr>
            <w:tcW w:w="875" w:type="pct"/>
            <w:vAlign w:val="center"/>
          </w:tcPr>
          <w:sdt>
            <w:sdtPr>
              <w:rPr>
                <w:color w:val="auto"/>
              </w:rPr>
              <w:id w:val="-1526320073"/>
            </w:sdtPr>
            <w:sdtEndPr/>
            <w:sdtContent>
              <w:sdt>
                <w:sdtPr>
                  <w:rPr>
                    <w:color w:val="auto"/>
                  </w:rPr>
                  <w:id w:val="5444177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p w14:paraId="1B51CD8E" w14:textId="77777777" w:rsidR="009F5006" w:rsidRPr="003871AD" w:rsidRDefault="007F02D1" w:rsidP="003871AD">
                    <w:pPr>
                      <w:pStyle w:val="Bluetext"/>
                      <w:jc w:val="center"/>
                      <w:rPr>
                        <w:color w:val="auto"/>
                      </w:rPr>
                    </w:pPr>
                    <w:r>
                      <w:rPr>
                        <w:rFonts w:ascii="MS Gothic" w:eastAsia="MS Gothic" w:hAnsi="MS Gothic" w:hint="eastAsia"/>
                        <w:color w:val="auto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510AA422" w14:textId="77777777" w:rsidR="00276514" w:rsidRDefault="00276514" w:rsidP="00276514">
      <w:r>
        <w:t>Provide detail of the heritage listing for the base building</w:t>
      </w:r>
    </w:p>
    <w:p w14:paraId="204786A4" w14:textId="77777777" w:rsidR="00276514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730516B2" w14:textId="77777777" w:rsidR="00276514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254491B1" w14:textId="77777777" w:rsidR="00276514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529603D9" w14:textId="77777777" w:rsidR="00276514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01E7FC9" w14:textId="77777777" w:rsidR="00276514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0D1927B3" w14:textId="77777777" w:rsidR="00276514" w:rsidRPr="00263EE5" w:rsidRDefault="00276514" w:rsidP="002765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5FA8513E" w14:textId="77777777" w:rsidR="00701AAA" w:rsidRDefault="00701AAA" w:rsidP="001F219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1914C42A" w14:textId="77777777" w:rsidR="001F2197" w:rsidRPr="00F44703" w:rsidRDefault="001F2197" w:rsidP="001F2197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F2197" w14:paraId="0CCE7D9D" w14:textId="77777777" w:rsidTr="009A5E19">
        <w:tc>
          <w:tcPr>
            <w:tcW w:w="6912" w:type="dxa"/>
            <w:shd w:val="clear" w:color="auto" w:fill="FFE69D"/>
          </w:tcPr>
          <w:p w14:paraId="4CB63355" w14:textId="77777777" w:rsidR="001F2197" w:rsidRPr="00F44703" w:rsidRDefault="001F2197" w:rsidP="009A5E19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4DC26F0" w14:textId="77777777" w:rsidR="001F2197" w:rsidRPr="00F44703" w:rsidRDefault="001F2197" w:rsidP="009A5E19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F2197" w14:paraId="2A45144E" w14:textId="77777777" w:rsidTr="009A5E19">
        <w:tc>
          <w:tcPr>
            <w:tcW w:w="6912" w:type="dxa"/>
          </w:tcPr>
          <w:p w14:paraId="68B59AE4" w14:textId="77777777" w:rsidR="001F2197" w:rsidRDefault="001F2197" w:rsidP="009A5E1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A041923" w14:textId="77777777" w:rsidR="001F2197" w:rsidRDefault="001F2197" w:rsidP="009A5E1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F2197" w14:paraId="11B27B0B" w14:textId="77777777" w:rsidTr="009A5E19">
        <w:tc>
          <w:tcPr>
            <w:tcW w:w="6912" w:type="dxa"/>
          </w:tcPr>
          <w:p w14:paraId="3728BDD7" w14:textId="77777777" w:rsidR="001F2197" w:rsidRDefault="001F2197" w:rsidP="009A5E1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107C237" w14:textId="77777777" w:rsidR="001F2197" w:rsidRDefault="001F2197" w:rsidP="009A5E1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FCE62DC" w14:textId="77777777" w:rsidR="00701AAA" w:rsidRPr="00701AAA" w:rsidRDefault="00701AAA" w:rsidP="00701AAA">
      <w:pPr>
        <w:pStyle w:val="Bluetext"/>
      </w:pPr>
    </w:p>
    <w:p w14:paraId="1BB35549" w14:textId="77777777" w:rsidR="00701AAA" w:rsidRPr="00701AAA" w:rsidRDefault="00701AAA" w:rsidP="00701AAA">
      <w:pPr>
        <w:pStyle w:val="Bluetext"/>
      </w:pPr>
    </w:p>
    <w:p w14:paraId="49DB904F" w14:textId="77777777" w:rsidR="00701AAA" w:rsidRPr="00701AAA" w:rsidRDefault="00701AAA" w:rsidP="00701AAA">
      <w:pPr>
        <w:pStyle w:val="Bluetext"/>
      </w:pPr>
    </w:p>
    <w:p w14:paraId="073C08C9" w14:textId="77777777" w:rsidR="00701AAA" w:rsidRPr="00701AAA" w:rsidRDefault="00701AAA" w:rsidP="00701AAA">
      <w:pPr>
        <w:pStyle w:val="Bluetext"/>
      </w:pPr>
    </w:p>
    <w:p w14:paraId="2529B195" w14:textId="77777777" w:rsidR="00701AAA" w:rsidRPr="00701AAA" w:rsidRDefault="00701AAA" w:rsidP="00701AAA">
      <w:pPr>
        <w:pStyle w:val="Bluetext"/>
      </w:pPr>
    </w:p>
    <w:p w14:paraId="4B8E5B33" w14:textId="77777777" w:rsidR="00701AAA" w:rsidRPr="00701AAA" w:rsidRDefault="00701AAA" w:rsidP="00701AAA">
      <w:pPr>
        <w:pStyle w:val="Bluetext"/>
      </w:pPr>
    </w:p>
    <w:p w14:paraId="2F4D849A" w14:textId="77777777" w:rsidR="00701AAA" w:rsidRPr="00701AAA" w:rsidRDefault="00701AAA" w:rsidP="00701AAA">
      <w:pPr>
        <w:pStyle w:val="Bluetext"/>
      </w:pPr>
    </w:p>
    <w:p w14:paraId="4BE4CFF3" w14:textId="77777777" w:rsidR="00701AAA" w:rsidRPr="00701AAA" w:rsidRDefault="00701AAA" w:rsidP="00701AAA">
      <w:pPr>
        <w:pStyle w:val="Bluetext"/>
      </w:pPr>
    </w:p>
    <w:p w14:paraId="240A8C79" w14:textId="77777777" w:rsidR="00701AAA" w:rsidRDefault="00701AAA" w:rsidP="00701AAA">
      <w:pPr>
        <w:pStyle w:val="Bluetext"/>
      </w:pPr>
    </w:p>
    <w:p w14:paraId="085E79AD" w14:textId="77777777" w:rsidR="00701AAA" w:rsidRDefault="00701AAA" w:rsidP="00701AAA">
      <w:pPr>
        <w:pStyle w:val="Bluetext"/>
      </w:pPr>
    </w:p>
    <w:p w14:paraId="2B6E9960" w14:textId="77777777" w:rsidR="00701AAA" w:rsidRDefault="00701AAA" w:rsidP="00701AAA">
      <w:pPr>
        <w:pStyle w:val="Bluetext"/>
      </w:pPr>
    </w:p>
    <w:p w14:paraId="4CFEB2D5" w14:textId="77777777" w:rsidR="00701AAA" w:rsidRDefault="00701AAA" w:rsidP="00701AAA">
      <w:pPr>
        <w:pStyle w:val="Bluetext"/>
      </w:pPr>
    </w:p>
    <w:p w14:paraId="621F8475" w14:textId="77777777" w:rsidR="00701AAA" w:rsidRDefault="00701AAA" w:rsidP="00701AAA">
      <w:pPr>
        <w:pStyle w:val="Bluetext"/>
      </w:pPr>
    </w:p>
    <w:p w14:paraId="6E297463" w14:textId="77777777" w:rsidR="00701AAA" w:rsidRDefault="00701AAA" w:rsidP="00701AAA">
      <w:pPr>
        <w:pStyle w:val="Bluetext"/>
      </w:pPr>
    </w:p>
    <w:p w14:paraId="07271E48" w14:textId="6E041945" w:rsidR="009A06B6" w:rsidRDefault="00092A7A" w:rsidP="00276514">
      <w:pPr>
        <w:pStyle w:val="Criterionsubheading"/>
        <w:numPr>
          <w:ilvl w:val="0"/>
          <w:numId w:val="0"/>
        </w:numPr>
      </w:pPr>
      <w:r>
        <w:lastRenderedPageBreak/>
        <w:t>2</w:t>
      </w:r>
      <w:r w:rsidR="002038A1">
        <w:t>3.3</w:t>
      </w:r>
      <w:r>
        <w:t xml:space="preserve"> </w:t>
      </w:r>
      <w:r w:rsidR="00A7732D">
        <w:t>Hazardous Materials</w:t>
      </w:r>
    </w:p>
    <w:tbl>
      <w:tblPr>
        <w:tblStyle w:val="Style1"/>
        <w:tblW w:w="4984" w:type="pct"/>
        <w:tblInd w:w="108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37"/>
        <w:gridCol w:w="1661"/>
      </w:tblGrid>
      <w:tr w:rsidR="00D93F3B" w:rsidRPr="00A7732D" w14:paraId="600918F8" w14:textId="77777777" w:rsidTr="00276514">
        <w:tc>
          <w:tcPr>
            <w:tcW w:w="4077" w:type="pct"/>
            <w:vAlign w:val="center"/>
          </w:tcPr>
          <w:p w14:paraId="02C15600" w14:textId="77777777" w:rsidR="00D93F3B" w:rsidRDefault="00D93F3B" w:rsidP="00415A91">
            <w:r>
              <w:t>The fitout is located in a building for which construction began prior to January 1 2005.</w:t>
            </w:r>
          </w:p>
        </w:tc>
        <w:tc>
          <w:tcPr>
            <w:tcW w:w="923" w:type="pct"/>
            <w:vAlign w:val="center"/>
          </w:tcPr>
          <w:sdt>
            <w:sdtPr>
              <w:rPr>
                <w:color w:val="auto"/>
              </w:rPr>
              <w:id w:val="-4904091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0CE70F" w14:textId="77777777" w:rsidR="00D93F3B" w:rsidRDefault="00D93F3B" w:rsidP="00D93F3B">
                <w:pPr>
                  <w:jc w:val="center"/>
                  <w:rPr>
                    <w:color w:val="auto"/>
                  </w:rPr>
                </w:pPr>
                <w:r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p>
            </w:sdtContent>
          </w:sdt>
        </w:tc>
      </w:tr>
      <w:tr w:rsidR="00286139" w:rsidRPr="00A7732D" w14:paraId="0F699572" w14:textId="77777777" w:rsidTr="00276514">
        <w:tc>
          <w:tcPr>
            <w:tcW w:w="4077" w:type="pct"/>
            <w:vAlign w:val="center"/>
          </w:tcPr>
          <w:p w14:paraId="580FCFDD" w14:textId="77777777" w:rsidR="009A06B6" w:rsidRDefault="00A7732D" w:rsidP="00415A91">
            <w:pPr>
              <w:rPr>
                <w:color w:val="auto"/>
              </w:rPr>
            </w:pPr>
            <w:r>
              <w:t>A</w:t>
            </w:r>
            <w:r w:rsidRPr="00CF0E30">
              <w:t xml:space="preserve"> comprehensive</w:t>
            </w:r>
            <w:r w:rsidRPr="00F74FE6">
              <w:t xml:space="preserve"> hazardous materials survey has been carried out </w:t>
            </w:r>
            <w:r w:rsidR="00415A91">
              <w:t>within the fitout</w:t>
            </w:r>
            <w:r w:rsidRPr="00F74FE6">
              <w:t xml:space="preserve">, </w:t>
            </w:r>
            <w:r>
              <w:t xml:space="preserve">in accordance with </w:t>
            </w:r>
            <w:r w:rsidRPr="00F74FE6">
              <w:t>the relevant Environmental and Occupational Health and Safety (OH&amp;S) legislation.</w:t>
            </w:r>
          </w:p>
        </w:tc>
        <w:tc>
          <w:tcPr>
            <w:tcW w:w="923" w:type="pct"/>
            <w:vAlign w:val="center"/>
          </w:tcPr>
          <w:sdt>
            <w:sdtPr>
              <w:rPr>
                <w:color w:val="auto"/>
              </w:rPr>
              <w:id w:val="-448236849"/>
            </w:sdtPr>
            <w:sdtEndPr/>
            <w:sdtContent>
              <w:sdt>
                <w:sdtPr>
                  <w:rPr>
                    <w:color w:val="auto"/>
                  </w:rPr>
                  <w:id w:val="-43745770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71A62F18" w14:textId="77777777" w:rsidR="009A06B6" w:rsidRPr="009A06B6" w:rsidRDefault="00276514"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ascii="MS Gothic" w:eastAsia="MS Gothic" w:hAnsi="MS Gothic" w:hint="eastAsia"/>
                        <w:color w:val="auto"/>
                      </w:rPr>
                      <w:t>☐</w:t>
                    </w:r>
                  </w:p>
                </w:sdtContent>
              </w:sdt>
            </w:sdtContent>
          </w:sdt>
        </w:tc>
      </w:tr>
      <w:tr w:rsidR="007A43A6" w:rsidRPr="00A7732D" w14:paraId="0C158BE1" w14:textId="77777777" w:rsidTr="00276514">
        <w:tc>
          <w:tcPr>
            <w:tcW w:w="4077" w:type="pct"/>
            <w:vAlign w:val="center"/>
          </w:tcPr>
          <w:p w14:paraId="6096F547" w14:textId="77777777" w:rsidR="007A43A6" w:rsidRDefault="007A43A6" w:rsidP="00415A91">
            <w:r>
              <w:t>Where the survey identified asbestos, lead or PCBs in any existing buildings or structures, a register and management plan has been developed and maintained in accordance with the applicable codes of practice for each type of hazardous material.</w:t>
            </w:r>
          </w:p>
        </w:tc>
        <w:tc>
          <w:tcPr>
            <w:tcW w:w="923" w:type="pct"/>
            <w:vAlign w:val="center"/>
          </w:tcPr>
          <w:sdt>
            <w:sdtPr>
              <w:rPr>
                <w:color w:val="auto"/>
              </w:rPr>
              <w:id w:val="3600148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4C8DD8" w14:textId="77777777" w:rsidR="007A43A6" w:rsidRDefault="007A43A6" w:rsidP="007A43A6">
                <w:pPr>
                  <w:jc w:val="center"/>
                </w:pPr>
                <w:r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p>
            </w:sdtContent>
          </w:sdt>
          <w:p w14:paraId="05EA6446" w14:textId="77777777" w:rsidR="007A43A6" w:rsidRDefault="007A43A6">
            <w:pPr>
              <w:jc w:val="center"/>
              <w:rPr>
                <w:color w:val="auto"/>
              </w:rPr>
            </w:pPr>
          </w:p>
        </w:tc>
      </w:tr>
      <w:tr w:rsidR="00A7732D" w:rsidRPr="00A7732D" w14:paraId="005F36FE" w14:textId="77777777" w:rsidTr="00276514">
        <w:tc>
          <w:tcPr>
            <w:tcW w:w="4077" w:type="pct"/>
            <w:vAlign w:val="center"/>
          </w:tcPr>
          <w:p w14:paraId="31A3DDED" w14:textId="77777777" w:rsidR="00A7732D" w:rsidRPr="00E2027B" w:rsidDel="00A7732D" w:rsidRDefault="00A7732D">
            <w:r w:rsidRPr="00901E92">
              <w:t>Where</w:t>
            </w:r>
            <w:r>
              <w:t xml:space="preserve"> the survey identified </w:t>
            </w:r>
            <w:r w:rsidRPr="00901E92">
              <w:t xml:space="preserve">asbestos, lead or PCBs </w:t>
            </w:r>
            <w:r>
              <w:t>in any existing buildings or structures the materials</w:t>
            </w:r>
            <w:r w:rsidRPr="00901E92">
              <w:t xml:space="preserve"> have been</w:t>
            </w:r>
            <w:r w:rsidR="007A43A6">
              <w:t xml:space="preserve"> </w:t>
            </w:r>
            <w:r w:rsidRPr="00901E92">
              <w:t xml:space="preserve"> stabili</w:t>
            </w:r>
            <w:r>
              <w:t>z</w:t>
            </w:r>
            <w:r w:rsidRPr="00901E92">
              <w:t xml:space="preserve">ed, or removed and disposed of in accordance </w:t>
            </w:r>
            <w:r>
              <w:t xml:space="preserve">with </w:t>
            </w:r>
            <w:r w:rsidRPr="00901E92">
              <w:t>best practice guidelines</w:t>
            </w:r>
            <w:r>
              <w:t xml:space="preserve">; </w:t>
            </w:r>
            <w:r w:rsidR="00933F84">
              <w:t>or</w:t>
            </w:r>
          </w:p>
        </w:tc>
        <w:tc>
          <w:tcPr>
            <w:tcW w:w="923" w:type="pct"/>
            <w:vAlign w:val="center"/>
          </w:tcPr>
          <w:sdt>
            <w:sdtPr>
              <w:rPr>
                <w:color w:val="auto"/>
              </w:rPr>
              <w:id w:val="8363452"/>
            </w:sdtPr>
            <w:sdtEndPr/>
            <w:sdtContent>
              <w:sdt>
                <w:sdtPr>
                  <w:rPr>
                    <w:color w:val="auto"/>
                  </w:rPr>
                  <w:id w:val="-130161129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p w14:paraId="7685A6DC" w14:textId="77777777" w:rsidR="00A7732D" w:rsidRPr="00A7732D" w:rsidRDefault="007F02D1" w:rsidP="00E2027B"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ascii="MS Gothic" w:eastAsia="MS Gothic" w:hAnsi="MS Gothic" w:hint="eastAsia"/>
                        <w:color w:val="auto"/>
                      </w:rPr>
                      <w:t>☐</w:t>
                    </w:r>
                  </w:p>
                </w:sdtContent>
              </w:sdt>
            </w:sdtContent>
          </w:sdt>
        </w:tc>
      </w:tr>
      <w:tr w:rsidR="00933F84" w:rsidRPr="00A7732D" w14:paraId="6741C98B" w14:textId="77777777" w:rsidTr="00276514">
        <w:tc>
          <w:tcPr>
            <w:tcW w:w="4077" w:type="pct"/>
            <w:vAlign w:val="center"/>
          </w:tcPr>
          <w:p w14:paraId="5FCD657E" w14:textId="77777777" w:rsidR="00933F84" w:rsidRPr="00901E92" w:rsidRDefault="00933F84" w:rsidP="00A7732D">
            <w:r>
              <w:t>The survey concluded that no hazardous materials were found in any existing buildings or structures on the project site.</w:t>
            </w:r>
          </w:p>
        </w:tc>
        <w:tc>
          <w:tcPr>
            <w:tcW w:w="923" w:type="pct"/>
            <w:vAlign w:val="center"/>
          </w:tcPr>
          <w:sdt>
            <w:sdtPr>
              <w:rPr>
                <w:color w:val="auto"/>
              </w:rPr>
              <w:id w:val="918688967"/>
            </w:sdtPr>
            <w:sdtEndPr/>
            <w:sdtContent>
              <w:sdt>
                <w:sdtPr>
                  <w:rPr>
                    <w:color w:val="auto"/>
                  </w:rPr>
                  <w:id w:val="-97067519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p w14:paraId="65BB8DF4" w14:textId="77777777" w:rsidR="00933F84" w:rsidRDefault="007F02D1" w:rsidP="00933F84">
                    <w:pPr>
                      <w:jc w:val="center"/>
                      <w:rPr>
                        <w:color w:val="auto"/>
                      </w:rPr>
                    </w:pPr>
                    <w:r>
                      <w:rPr>
                        <w:rFonts w:ascii="MS Gothic" w:eastAsia="MS Gothic" w:hAnsi="MS Gothic" w:hint="eastAsia"/>
                        <w:color w:val="auto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61DDB5A8" w14:textId="77777777" w:rsidR="00415A91" w:rsidRDefault="00415A91" w:rsidP="00435ECF"/>
    <w:p w14:paraId="118ED7E8" w14:textId="77777777" w:rsidR="006C2FEA" w:rsidRDefault="00435ECF" w:rsidP="00435ECF">
      <w:r>
        <w:t>Describe any</w:t>
      </w:r>
      <w:r w:rsidR="006C2FEA" w:rsidRPr="00F74FE6">
        <w:t xml:space="preserve"> hazardous materials that have been found on site</w:t>
      </w:r>
      <w:r w:rsidR="006C2FEA">
        <w:t>.</w:t>
      </w:r>
    </w:p>
    <w:p w14:paraId="2FFDAC02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31BCA291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2CB56659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6243DB9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7760B06E" w14:textId="77777777" w:rsidR="006C2FEA" w:rsidRDefault="00435ECF" w:rsidP="00435ECF">
      <w:r>
        <w:t>Provide a summary of the</w:t>
      </w:r>
      <w:r w:rsidRPr="00F74FE6">
        <w:t xml:space="preserve"> </w:t>
      </w:r>
      <w:r w:rsidR="006C2FEA" w:rsidRPr="00F74FE6">
        <w:t>hazardous materials management plan.</w:t>
      </w:r>
    </w:p>
    <w:p w14:paraId="535D5E13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3FEEF151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CAC9847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145AAC32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758CA9D1" w14:textId="77777777" w:rsidR="00A7732D" w:rsidRDefault="00435ECF" w:rsidP="00435ECF">
      <w:r>
        <w:t>Provide a summary of the</w:t>
      </w:r>
      <w:r w:rsidR="006C2FEA" w:rsidRPr="00F74FE6">
        <w:t xml:space="preserve"> </w:t>
      </w:r>
      <w:r w:rsidR="006C2FEA">
        <w:t xml:space="preserve">stabilisation and/or </w:t>
      </w:r>
      <w:r w:rsidR="006C2FEA" w:rsidRPr="00F74FE6">
        <w:t>removal</w:t>
      </w:r>
      <w:r w:rsidR="006C2FEA">
        <w:t xml:space="preserve"> and disposal</w:t>
      </w:r>
      <w:r w:rsidR="006C2FEA" w:rsidRPr="00F74FE6">
        <w:t xml:space="preserve"> methods used for the hazardous materials found</w:t>
      </w:r>
      <w:r w:rsidR="006C2FEA">
        <w:t>.</w:t>
      </w:r>
    </w:p>
    <w:p w14:paraId="305BA4D9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6CFDE4A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2F8FA556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34C68FA9" w14:textId="77777777" w:rsidR="00435ECF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08221CF" w14:textId="77777777" w:rsidR="00435ECF" w:rsidRPr="00263EE5" w:rsidRDefault="00435ECF" w:rsidP="00435E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28328309" w14:textId="77777777" w:rsidR="00701AAA" w:rsidRDefault="00701AAA" w:rsidP="001F219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34D9C251" w14:textId="77777777" w:rsidR="00701AAA" w:rsidRDefault="00701AAA" w:rsidP="001F2197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5B57CCC0" w14:textId="77777777" w:rsidR="001F2197" w:rsidRPr="00F44703" w:rsidRDefault="001F2197" w:rsidP="001F2197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F2197" w14:paraId="763A6E6E" w14:textId="77777777" w:rsidTr="00D127C4">
        <w:tc>
          <w:tcPr>
            <w:tcW w:w="6735" w:type="dxa"/>
            <w:shd w:val="clear" w:color="auto" w:fill="FFE69D"/>
          </w:tcPr>
          <w:p w14:paraId="5256D7B0" w14:textId="77777777" w:rsidR="001F2197" w:rsidRPr="00F44703" w:rsidRDefault="001F2197" w:rsidP="009A5E19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lastRenderedPageBreak/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292" w:type="dxa"/>
            <w:shd w:val="clear" w:color="auto" w:fill="FFE69D"/>
          </w:tcPr>
          <w:p w14:paraId="689D5107" w14:textId="77777777" w:rsidR="001F2197" w:rsidRPr="00F44703" w:rsidRDefault="001F2197" w:rsidP="009A5E19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F2197" w14:paraId="2EDB6596" w14:textId="77777777" w:rsidTr="00D127C4">
        <w:tc>
          <w:tcPr>
            <w:tcW w:w="6735" w:type="dxa"/>
          </w:tcPr>
          <w:p w14:paraId="3AAB5996" w14:textId="77777777" w:rsidR="001F2197" w:rsidRDefault="001F2197" w:rsidP="009A5E1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292" w:type="dxa"/>
          </w:tcPr>
          <w:p w14:paraId="5A98B16C" w14:textId="77777777" w:rsidR="001F2197" w:rsidRDefault="001F2197" w:rsidP="009A5E1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F2197" w14:paraId="1C129BF2" w14:textId="77777777" w:rsidTr="00D127C4">
        <w:tc>
          <w:tcPr>
            <w:tcW w:w="6735" w:type="dxa"/>
          </w:tcPr>
          <w:p w14:paraId="31D4EDCE" w14:textId="77777777" w:rsidR="001F2197" w:rsidRDefault="001F2197" w:rsidP="009A5E1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292" w:type="dxa"/>
          </w:tcPr>
          <w:p w14:paraId="50B3C829" w14:textId="77777777" w:rsidR="001F2197" w:rsidRDefault="001F2197" w:rsidP="009A5E1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A90A285" w14:textId="77777777" w:rsidR="00D127C4" w:rsidRDefault="00D127C4" w:rsidP="00D127C4">
      <w:pPr>
        <w:pStyle w:val="Criterionsubheading"/>
        <w:numPr>
          <w:ilvl w:val="0"/>
          <w:numId w:val="0"/>
        </w:numPr>
      </w:pPr>
    </w:p>
    <w:p w14:paraId="06E4B7E6" w14:textId="4194E6C1" w:rsidR="00D127C4" w:rsidRDefault="00D127C4" w:rsidP="00D127C4">
      <w:pPr>
        <w:pStyle w:val="Criterionsubheading"/>
        <w:numPr>
          <w:ilvl w:val="0"/>
          <w:numId w:val="0"/>
        </w:numPr>
      </w:pPr>
      <w:r w:rsidRPr="009A06B6">
        <w:t>2</w:t>
      </w:r>
      <w:r>
        <w:t>3</w:t>
      </w:r>
      <w:r w:rsidRPr="009A06B6">
        <w:t>.</w:t>
      </w:r>
      <w:r>
        <w:t>4</w:t>
      </w:r>
      <w:r w:rsidRPr="009A06B6">
        <w:t xml:space="preserve"> </w:t>
      </w:r>
      <w:r>
        <w:t>Resilient Building</w:t>
      </w:r>
    </w:p>
    <w:p w14:paraId="08654BF0" w14:textId="0FE7ADE9" w:rsidR="00D127C4" w:rsidRPr="00822C06" w:rsidRDefault="00D127C4" w:rsidP="00822C06">
      <w:pPr>
        <w:pStyle w:val="Bluetext"/>
        <w:rPr>
          <w:color w:val="auto"/>
        </w:rPr>
      </w:pPr>
      <w:r>
        <w:rPr>
          <w:color w:val="auto"/>
        </w:rPr>
        <w:t>New Zealand projects will be awarded one point where:</w:t>
      </w:r>
    </w:p>
    <w:tbl>
      <w:tblPr>
        <w:tblStyle w:val="Style1"/>
        <w:tblW w:w="5044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512"/>
        <w:gridCol w:w="1594"/>
      </w:tblGrid>
      <w:tr w:rsidR="00D127C4" w:rsidRPr="003871AD" w14:paraId="624F23CA" w14:textId="77777777" w:rsidTr="0074580A">
        <w:tc>
          <w:tcPr>
            <w:tcW w:w="4125" w:type="pct"/>
            <w:vAlign w:val="center"/>
          </w:tcPr>
          <w:p w14:paraId="3AF039BC" w14:textId="77777777" w:rsidR="00D127C4" w:rsidRDefault="00D127C4" w:rsidP="0074580A">
            <w:pPr>
              <w:pStyle w:val="Bluetext"/>
              <w:rPr>
                <w:color w:val="auto"/>
              </w:rPr>
            </w:pPr>
            <w:r>
              <w:rPr>
                <w:color w:val="auto"/>
              </w:rPr>
              <w:t>The base building is earthquake resilient as follows:</w:t>
            </w:r>
          </w:p>
          <w:p w14:paraId="36DE0292" w14:textId="77777777" w:rsidR="00D127C4" w:rsidRDefault="00D127C4" w:rsidP="00D127C4">
            <w:pPr>
              <w:pStyle w:val="Bluetext"/>
              <w:numPr>
                <w:ilvl w:val="0"/>
                <w:numId w:val="48"/>
              </w:numPr>
              <w:rPr>
                <w:color w:val="auto"/>
              </w:rPr>
            </w:pPr>
            <w:r>
              <w:rPr>
                <w:color w:val="auto"/>
              </w:rPr>
              <w:t>The base building is a building built prior to 1976 and has been assessed as, or subsequently strengthened to, 100% New Building Standard (NBS); OR</w:t>
            </w:r>
          </w:p>
          <w:p w14:paraId="67F024CF" w14:textId="77777777" w:rsidR="00D127C4" w:rsidRDefault="00D127C4" w:rsidP="00D127C4">
            <w:pPr>
              <w:pStyle w:val="Bluetext"/>
              <w:numPr>
                <w:ilvl w:val="0"/>
                <w:numId w:val="48"/>
              </w:numPr>
              <w:rPr>
                <w:color w:val="auto"/>
              </w:rPr>
            </w:pPr>
            <w:r>
              <w:rPr>
                <w:color w:val="auto"/>
              </w:rPr>
              <w:t>the base building was constructed post-1976 and has been designed for earthquake resilience to a level in excess of that required due to functionality of the building; OR</w:t>
            </w:r>
          </w:p>
          <w:p w14:paraId="0F6FA01D" w14:textId="124CCC55" w:rsidR="00D127C4" w:rsidRDefault="00D127C4" w:rsidP="00822C06">
            <w:pPr>
              <w:pStyle w:val="Bluetext"/>
              <w:numPr>
                <w:ilvl w:val="0"/>
                <w:numId w:val="48"/>
              </w:numPr>
              <w:rPr>
                <w:color w:val="auto"/>
              </w:rPr>
            </w:pPr>
            <w:r>
              <w:rPr>
                <w:color w:val="auto"/>
              </w:rPr>
              <w:t>the base building has achieved the Earthquake Resilience Innovation challenge as part of a Green Star Built rating.</w:t>
            </w:r>
          </w:p>
        </w:tc>
        <w:tc>
          <w:tcPr>
            <w:tcW w:w="875" w:type="pct"/>
            <w:vAlign w:val="center"/>
          </w:tcPr>
          <w:sdt>
            <w:sdtPr>
              <w:rPr>
                <w:color w:val="auto"/>
              </w:rPr>
              <w:id w:val="1534082829"/>
            </w:sdtPr>
            <w:sdtEndPr/>
            <w:sdtContent>
              <w:sdt>
                <w:sdtPr>
                  <w:rPr>
                    <w:color w:val="auto"/>
                  </w:rPr>
                  <w:id w:val="78392704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p w14:paraId="485E3CCB" w14:textId="77777777" w:rsidR="00D127C4" w:rsidRPr="003871AD" w:rsidRDefault="00D127C4" w:rsidP="0074580A">
                    <w:pPr>
                      <w:pStyle w:val="Bluetext"/>
                      <w:jc w:val="center"/>
                      <w:rPr>
                        <w:color w:val="auto"/>
                      </w:rPr>
                    </w:pPr>
                    <w:r>
                      <w:rPr>
                        <w:rFonts w:ascii="MS Gothic" w:eastAsia="MS Gothic" w:hAnsi="MS Gothic" w:hint="eastAsia"/>
                        <w:color w:val="auto"/>
                      </w:rPr>
                      <w:t>☐</w:t>
                    </w:r>
                  </w:p>
                </w:sdtContent>
              </w:sdt>
            </w:sdtContent>
          </w:sdt>
        </w:tc>
      </w:tr>
      <w:tr w:rsidR="00D127C4" w:rsidRPr="003871AD" w14:paraId="132316F6" w14:textId="77777777" w:rsidTr="0074580A">
        <w:tc>
          <w:tcPr>
            <w:tcW w:w="4125" w:type="pct"/>
            <w:vAlign w:val="center"/>
          </w:tcPr>
          <w:p w14:paraId="10014B39" w14:textId="5B4A6D84" w:rsidR="00D127C4" w:rsidRDefault="00D127C4" w:rsidP="0074580A">
            <w:pPr>
              <w:pStyle w:val="Bluetext"/>
              <w:rPr>
                <w:color w:val="auto"/>
              </w:rPr>
            </w:pPr>
            <w:r>
              <w:rPr>
                <w:color w:val="auto"/>
              </w:rPr>
              <w:t>The fitout project has implemented strategies to mitigate the impact of earthquake and seismic movement over the life of a building.</w:t>
            </w:r>
          </w:p>
        </w:tc>
        <w:tc>
          <w:tcPr>
            <w:tcW w:w="875" w:type="pct"/>
            <w:vAlign w:val="center"/>
          </w:tcPr>
          <w:sdt>
            <w:sdtPr>
              <w:rPr>
                <w:color w:val="auto"/>
              </w:rPr>
              <w:id w:val="15602072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p w14:paraId="1CAF7B8A" w14:textId="0A02954D" w:rsidR="00D127C4" w:rsidRDefault="00D127C4">
                <w:pPr>
                  <w:pStyle w:val="Bluetext"/>
                  <w:jc w:val="center"/>
                  <w:rPr>
                    <w:color w:val="auto"/>
                  </w:rPr>
                </w:pPr>
                <w:r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p>
            </w:sdtContent>
          </w:sdt>
        </w:tc>
      </w:tr>
    </w:tbl>
    <w:p w14:paraId="02C01272" w14:textId="77777777" w:rsidR="00D127C4" w:rsidRDefault="00D127C4" w:rsidP="00D127C4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1D905FDB" w14:textId="77777777" w:rsidR="00D127C4" w:rsidRPr="00F44703" w:rsidRDefault="00D127C4" w:rsidP="00D127C4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D127C4" w14:paraId="6AB1A56D" w14:textId="77777777" w:rsidTr="0074580A">
        <w:tc>
          <w:tcPr>
            <w:tcW w:w="6912" w:type="dxa"/>
            <w:shd w:val="clear" w:color="auto" w:fill="FFE69D"/>
          </w:tcPr>
          <w:p w14:paraId="46BA1021" w14:textId="77777777" w:rsidR="00D127C4" w:rsidRPr="00F44703" w:rsidRDefault="00D127C4" w:rsidP="0074580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6B099BFA" w14:textId="77777777" w:rsidR="00D127C4" w:rsidRPr="00F44703" w:rsidRDefault="00D127C4" w:rsidP="0074580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D127C4" w14:paraId="32A08184" w14:textId="77777777" w:rsidTr="0074580A">
        <w:tc>
          <w:tcPr>
            <w:tcW w:w="6912" w:type="dxa"/>
          </w:tcPr>
          <w:p w14:paraId="3C243E1C" w14:textId="77777777" w:rsidR="00D127C4" w:rsidRDefault="00D127C4" w:rsidP="0074580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56F8725" w14:textId="77777777" w:rsidR="00D127C4" w:rsidRDefault="00D127C4" w:rsidP="0074580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D127C4" w14:paraId="0CEFBBA5" w14:textId="77777777" w:rsidTr="0074580A">
        <w:tc>
          <w:tcPr>
            <w:tcW w:w="6912" w:type="dxa"/>
          </w:tcPr>
          <w:p w14:paraId="52956E15" w14:textId="77777777" w:rsidR="00D127C4" w:rsidRDefault="00D127C4" w:rsidP="0074580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9AD0042" w14:textId="77777777" w:rsidR="00D127C4" w:rsidRDefault="00D127C4" w:rsidP="0074580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100734C" w14:textId="77777777" w:rsidR="00701AAA" w:rsidRDefault="00701AAA" w:rsidP="00EF2094">
      <w:pPr>
        <w:pStyle w:val="Heading2"/>
      </w:pPr>
    </w:p>
    <w:p w14:paraId="104D7081" w14:textId="77777777" w:rsidR="00C955F5" w:rsidRDefault="00C955F5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10F55E98" w14:textId="6F0AE704" w:rsidR="00EF2094" w:rsidRDefault="00EF2094" w:rsidP="00EF2094">
      <w:pPr>
        <w:pStyle w:val="Heading2"/>
      </w:pPr>
      <w:r w:rsidRPr="001C55B2">
        <w:lastRenderedPageBreak/>
        <w:t>DISCUSSION</w:t>
      </w:r>
    </w:p>
    <w:p w14:paraId="303AB23B" w14:textId="54AC0D14" w:rsidR="00EF2094" w:rsidRPr="00F21995" w:rsidRDefault="00EF2094" w:rsidP="00EF2094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701AAA">
        <w:rPr>
          <w:rFonts w:cstheme="minorHAnsi"/>
          <w:color w:val="auto"/>
        </w:rPr>
        <w:t xml:space="preserve">Certified Assessor(s). </w:t>
      </w:r>
    </w:p>
    <w:p w14:paraId="56D44013" w14:textId="77777777" w:rsidR="00EF2094" w:rsidRDefault="00EF2094" w:rsidP="00EF2094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7AAED0C" w14:textId="77777777" w:rsidR="00EF2094" w:rsidRDefault="00EF2094" w:rsidP="00EF2094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354BE86" w14:textId="77777777" w:rsidR="00EF2094" w:rsidRDefault="00EF2094" w:rsidP="00EF2094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51DFA5D" w14:textId="77777777" w:rsidR="00EF2094" w:rsidRPr="001C55B2" w:rsidRDefault="00EF2094" w:rsidP="00EF2094">
      <w:pPr>
        <w:pStyle w:val="Heading2"/>
      </w:pPr>
      <w:r w:rsidRPr="001C55B2">
        <w:t>DECLARATION</w:t>
      </w:r>
    </w:p>
    <w:p w14:paraId="2A1A99E7" w14:textId="77777777" w:rsidR="00EF2094" w:rsidRDefault="00EF2094" w:rsidP="00EF2094">
      <w:pPr>
        <w:rPr>
          <w:rFonts w:eastAsiaTheme="majorEastAsia"/>
        </w:rPr>
      </w:pPr>
      <w:r>
        <w:rPr>
          <w:rFonts w:eastAsiaTheme="majorEastAsia"/>
        </w:rPr>
        <w:t>I confirm that the information provided in this document is truthful and accurate at the time of completion.</w:t>
      </w:r>
    </w:p>
    <w:p w14:paraId="598EFDC5" w14:textId="77777777" w:rsidR="00EF2094" w:rsidRDefault="00EF2094" w:rsidP="00EF2094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5DAA5A03" w14:textId="77777777" w:rsidR="00EF2094" w:rsidRDefault="00EF2094" w:rsidP="00EF2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6B4C110F" w14:textId="77777777" w:rsidR="00EF2094" w:rsidRDefault="00EF2094" w:rsidP="00EF2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603762D6" w14:textId="77777777" w:rsidR="00EF2094" w:rsidRPr="008B4275" w:rsidRDefault="00EF2094" w:rsidP="00EF20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921681013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47D78548" w14:textId="77777777" w:rsidR="00EF2094" w:rsidRDefault="00EF2094" w:rsidP="00EF2094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3220F752" w14:textId="77777777" w:rsidR="006C2FEA" w:rsidRDefault="00EF2094" w:rsidP="00EF2094">
      <w:pPr>
        <w:pStyle w:val="Bluetext"/>
        <w:tabs>
          <w:tab w:val="left" w:pos="1120"/>
        </w:tabs>
        <w:rPr>
          <w:rFonts w:cstheme="minorHAnsi"/>
        </w:rPr>
      </w:pPr>
      <w:r>
        <w:rPr>
          <w:rFonts w:cstheme="minorHAnsi"/>
        </w:rPr>
        <w:t xml:space="preserve"> </w:t>
      </w:r>
      <w:sdt>
        <w:sdtPr>
          <w:rPr>
            <w:rFonts w:cstheme="minorHAnsi"/>
          </w:rPr>
          <w:id w:val="2568407"/>
          <w:date>
            <w:dateFormat w:val="d/MM/yyyy"/>
            <w:lid w:val="en-AU"/>
            <w:storeMappedDataAs w:val="dateTime"/>
            <w:calendar w:val="gregorian"/>
          </w:date>
        </w:sdtPr>
        <w:sdtEndPr/>
        <w:sdtContent>
          <w:r w:rsidR="006C2FEA">
            <w:rPr>
              <w:rFonts w:cstheme="minorHAnsi"/>
            </w:rPr>
            <w:tab/>
          </w:r>
        </w:sdtContent>
      </w:sdt>
    </w:p>
    <w:p w14:paraId="35BCC84D" w14:textId="77777777" w:rsidR="00D144BE" w:rsidRDefault="006C2FEA" w:rsidP="00E2027B">
      <w:pPr>
        <w:pStyle w:val="DateIssue"/>
      </w:pPr>
      <w:r w:rsidDel="006C2FEA">
        <w:rPr>
          <w:rFonts w:eastAsiaTheme="majorEastAsia"/>
        </w:rPr>
        <w:t xml:space="preserve"> </w:t>
      </w:r>
      <w:r w:rsidR="001C55B2" w:rsidRPr="0035552E">
        <w:t xml:space="preserve">––– </w:t>
      </w:r>
      <w:r w:rsidR="001C55B2" w:rsidRPr="00D520E6">
        <w:rPr>
          <w:rStyle w:val="Strong"/>
        </w:rPr>
        <w:t>Report end</w:t>
      </w:r>
      <w:r w:rsidR="001C55B2" w:rsidRPr="0035552E">
        <w:t xml:space="preserve"> –––</w:t>
      </w:r>
    </w:p>
    <w:sectPr w:rsidR="00D144BE" w:rsidSect="009173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C0181" w14:textId="77777777" w:rsidR="007E5CED" w:rsidRDefault="007E5CED" w:rsidP="00045A4B">
      <w:pPr>
        <w:spacing w:before="0" w:after="0" w:line="240" w:lineRule="auto"/>
      </w:pPr>
      <w:r>
        <w:separator/>
      </w:r>
    </w:p>
  </w:endnote>
  <w:endnote w:type="continuationSeparator" w:id="0">
    <w:p w14:paraId="03D0CAA4" w14:textId="77777777" w:rsidR="007E5CED" w:rsidRDefault="007E5CED" w:rsidP="00045A4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3FE98" w14:textId="77777777" w:rsidR="00E062AF" w:rsidRDefault="00E062A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F4FDA" w14:textId="77777777" w:rsidR="00CA3EE4" w:rsidRDefault="00CA3EE4">
    <w:pPr>
      <w:pStyle w:val="Footer"/>
      <w:rPr>
        <w:noProof/>
        <w:lang w:eastAsia="en-AU"/>
      </w:rPr>
    </w:pPr>
  </w:p>
  <w:p w14:paraId="11F1BC40" w14:textId="09A66E25" w:rsidR="00045A4B" w:rsidRDefault="00E062AF">
    <w:pPr>
      <w:pStyle w:val="Footer"/>
    </w:pPr>
    <w:r>
      <w:rPr>
        <w:noProof/>
      </w:rPr>
      <w:drawing>
        <wp:inline distT="0" distB="0" distL="0" distR="0" wp14:anchorId="50DC4819" wp14:editId="2DC6CBF0">
          <wp:extent cx="1517650" cy="276225"/>
          <wp:effectExtent l="0" t="0" r="635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0A9D3" w14:textId="77777777" w:rsidR="00E062AF" w:rsidRDefault="00E062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2EB88" w14:textId="77777777" w:rsidR="007E5CED" w:rsidRDefault="007E5CED" w:rsidP="00045A4B">
      <w:pPr>
        <w:spacing w:before="0" w:after="0" w:line="240" w:lineRule="auto"/>
      </w:pPr>
      <w:r>
        <w:separator/>
      </w:r>
    </w:p>
  </w:footnote>
  <w:footnote w:type="continuationSeparator" w:id="0">
    <w:p w14:paraId="72C6980C" w14:textId="77777777" w:rsidR="007E5CED" w:rsidRDefault="007E5CED" w:rsidP="00045A4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A6390" w14:textId="77777777" w:rsidR="00E062AF" w:rsidRDefault="00E062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AB763" w14:textId="1AB022E2" w:rsidR="00266A0B" w:rsidRDefault="00266A0B" w:rsidP="00266A0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CD2E8C">
      <w:rPr>
        <w:sz w:val="16"/>
        <w:szCs w:val="16"/>
        <w:lang w:val="en-US"/>
      </w:rPr>
      <w:t>Interiors</w:t>
    </w:r>
    <w:r w:rsidR="00CA3EE4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v1</w:t>
    </w:r>
    <w:r w:rsidR="00D93F3B">
      <w:rPr>
        <w:sz w:val="16"/>
        <w:szCs w:val="16"/>
        <w:lang w:val="en-US"/>
      </w:rPr>
      <w:t>.</w:t>
    </w:r>
    <w:r w:rsidR="00CA3EE4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CA3EE4">
      <w:rPr>
        <w:sz w:val="16"/>
        <w:szCs w:val="16"/>
        <w:lang w:val="en-US"/>
      </w:rPr>
      <w:t xml:space="preserve">NZ </w:t>
    </w:r>
    <w:r w:rsidR="00701AAA">
      <w:rPr>
        <w:sz w:val="16"/>
        <w:szCs w:val="16"/>
        <w:lang w:val="en-US"/>
      </w:rPr>
      <w:t>v1.</w:t>
    </w:r>
    <w:r w:rsidR="00CA3EE4">
      <w:rPr>
        <w:sz w:val="16"/>
        <w:szCs w:val="16"/>
        <w:lang w:val="en-US"/>
      </w:rPr>
      <w:t>0</w:t>
    </w:r>
  </w:p>
  <w:p w14:paraId="39AA3764" w14:textId="77777777" w:rsidR="00266A0B" w:rsidRDefault="00266A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7977C" w14:textId="77777777" w:rsidR="00E062AF" w:rsidRDefault="00E062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0E9C39EC"/>
    <w:multiLevelType w:val="hybridMultilevel"/>
    <w:tmpl w:val="454A7B3A"/>
    <w:lvl w:ilvl="0" w:tplc="92AA20F2">
      <w:start w:val="2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15F7976"/>
    <w:multiLevelType w:val="hybridMultilevel"/>
    <w:tmpl w:val="F2C074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9D50D7"/>
    <w:multiLevelType w:val="hybridMultilevel"/>
    <w:tmpl w:val="098A7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0C169B2"/>
    <w:multiLevelType w:val="hybridMultilevel"/>
    <w:tmpl w:val="F5DC98D6"/>
    <w:lvl w:ilvl="0" w:tplc="50205C30">
      <w:start w:val="2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65A26"/>
    <w:multiLevelType w:val="multilevel"/>
    <w:tmpl w:val="00000001"/>
    <w:numStyleLink w:val="Bullets"/>
  </w:abstractNum>
  <w:abstractNum w:abstractNumId="30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3436606"/>
    <w:multiLevelType w:val="multilevel"/>
    <w:tmpl w:val="00000001"/>
    <w:numStyleLink w:val="Bullets"/>
  </w:abstractNum>
  <w:abstractNum w:abstractNumId="32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C946D0"/>
    <w:multiLevelType w:val="multilevel"/>
    <w:tmpl w:val="00000001"/>
    <w:numStyleLink w:val="Bullets"/>
  </w:abstractNum>
  <w:abstractNum w:abstractNumId="34" w15:restartNumberingAfterBreak="0">
    <w:nsid w:val="691048F6"/>
    <w:multiLevelType w:val="hybridMultilevel"/>
    <w:tmpl w:val="14369838"/>
    <w:lvl w:ilvl="0" w:tplc="2D6849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36992E" w:tentative="1">
      <w:start w:val="1"/>
      <w:numFmt w:val="lowerLetter"/>
      <w:lvlText w:val="%2."/>
      <w:lvlJc w:val="left"/>
      <w:pPr>
        <w:ind w:left="1440" w:hanging="360"/>
      </w:pPr>
    </w:lvl>
    <w:lvl w:ilvl="2" w:tplc="EB408F0C" w:tentative="1">
      <w:start w:val="1"/>
      <w:numFmt w:val="lowerRoman"/>
      <w:lvlText w:val="%3."/>
      <w:lvlJc w:val="right"/>
      <w:pPr>
        <w:ind w:left="2160" w:hanging="180"/>
      </w:pPr>
    </w:lvl>
    <w:lvl w:ilvl="3" w:tplc="43BAB7C4" w:tentative="1">
      <w:start w:val="1"/>
      <w:numFmt w:val="decimal"/>
      <w:lvlText w:val="%4."/>
      <w:lvlJc w:val="left"/>
      <w:pPr>
        <w:ind w:left="2880" w:hanging="360"/>
      </w:pPr>
    </w:lvl>
    <w:lvl w:ilvl="4" w:tplc="7BE46086" w:tentative="1">
      <w:start w:val="1"/>
      <w:numFmt w:val="lowerLetter"/>
      <w:lvlText w:val="%5."/>
      <w:lvlJc w:val="left"/>
      <w:pPr>
        <w:ind w:left="3600" w:hanging="360"/>
      </w:pPr>
    </w:lvl>
    <w:lvl w:ilvl="5" w:tplc="93C09D10" w:tentative="1">
      <w:start w:val="1"/>
      <w:numFmt w:val="lowerRoman"/>
      <w:lvlText w:val="%6."/>
      <w:lvlJc w:val="right"/>
      <w:pPr>
        <w:ind w:left="4320" w:hanging="180"/>
      </w:pPr>
    </w:lvl>
    <w:lvl w:ilvl="6" w:tplc="E49A8A86" w:tentative="1">
      <w:start w:val="1"/>
      <w:numFmt w:val="decimal"/>
      <w:lvlText w:val="%7."/>
      <w:lvlJc w:val="left"/>
      <w:pPr>
        <w:ind w:left="5040" w:hanging="360"/>
      </w:pPr>
    </w:lvl>
    <w:lvl w:ilvl="7" w:tplc="9B7A3FEA" w:tentative="1">
      <w:start w:val="1"/>
      <w:numFmt w:val="lowerLetter"/>
      <w:lvlText w:val="%8."/>
      <w:lvlJc w:val="left"/>
      <w:pPr>
        <w:ind w:left="5760" w:hanging="360"/>
      </w:pPr>
    </w:lvl>
    <w:lvl w:ilvl="8" w:tplc="3E4EAB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AFF7821"/>
    <w:multiLevelType w:val="hybridMultilevel"/>
    <w:tmpl w:val="063A2DB2"/>
    <w:lvl w:ilvl="0" w:tplc="C6FE9154">
      <w:numFmt w:val="decimal"/>
      <w:pStyle w:val="Criterionsubheading"/>
      <w:lvlText w:val="%1."/>
      <w:lvlJc w:val="left"/>
      <w:pPr>
        <w:ind w:left="360" w:hanging="360"/>
      </w:pPr>
      <w:rPr>
        <w:rFonts w:hint="default"/>
      </w:rPr>
    </w:lvl>
    <w:lvl w:ilvl="1" w:tplc="DA86F2F6" w:tentative="1">
      <w:start w:val="1"/>
      <w:numFmt w:val="lowerLetter"/>
      <w:lvlText w:val="%2."/>
      <w:lvlJc w:val="left"/>
      <w:pPr>
        <w:ind w:left="1080" w:hanging="360"/>
      </w:pPr>
    </w:lvl>
    <w:lvl w:ilvl="2" w:tplc="63C286FE" w:tentative="1">
      <w:start w:val="1"/>
      <w:numFmt w:val="lowerRoman"/>
      <w:lvlText w:val="%3."/>
      <w:lvlJc w:val="right"/>
      <w:pPr>
        <w:ind w:left="1800" w:hanging="180"/>
      </w:pPr>
    </w:lvl>
    <w:lvl w:ilvl="3" w:tplc="31BEAEB0" w:tentative="1">
      <w:start w:val="1"/>
      <w:numFmt w:val="decimal"/>
      <w:lvlText w:val="%4."/>
      <w:lvlJc w:val="left"/>
      <w:pPr>
        <w:ind w:left="2520" w:hanging="360"/>
      </w:pPr>
    </w:lvl>
    <w:lvl w:ilvl="4" w:tplc="24D09A08" w:tentative="1">
      <w:start w:val="1"/>
      <w:numFmt w:val="lowerLetter"/>
      <w:lvlText w:val="%5."/>
      <w:lvlJc w:val="left"/>
      <w:pPr>
        <w:ind w:left="3240" w:hanging="360"/>
      </w:pPr>
    </w:lvl>
    <w:lvl w:ilvl="5" w:tplc="C916CA78" w:tentative="1">
      <w:start w:val="1"/>
      <w:numFmt w:val="lowerRoman"/>
      <w:lvlText w:val="%6."/>
      <w:lvlJc w:val="right"/>
      <w:pPr>
        <w:ind w:left="3960" w:hanging="180"/>
      </w:pPr>
    </w:lvl>
    <w:lvl w:ilvl="6" w:tplc="15F836CA" w:tentative="1">
      <w:start w:val="1"/>
      <w:numFmt w:val="decimal"/>
      <w:lvlText w:val="%7."/>
      <w:lvlJc w:val="left"/>
      <w:pPr>
        <w:ind w:left="4680" w:hanging="360"/>
      </w:pPr>
    </w:lvl>
    <w:lvl w:ilvl="7" w:tplc="6AD28CDA" w:tentative="1">
      <w:start w:val="1"/>
      <w:numFmt w:val="lowerLetter"/>
      <w:lvlText w:val="%8."/>
      <w:lvlJc w:val="left"/>
      <w:pPr>
        <w:ind w:left="5400" w:hanging="360"/>
      </w:pPr>
    </w:lvl>
    <w:lvl w:ilvl="8" w:tplc="E912D852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6"/>
  </w:num>
  <w:num w:numId="7">
    <w:abstractNumId w:val="24"/>
  </w:num>
  <w:num w:numId="8">
    <w:abstractNumId w:val="23"/>
  </w:num>
  <w:num w:numId="9">
    <w:abstractNumId w:val="33"/>
  </w:num>
  <w:num w:numId="10">
    <w:abstractNumId w:val="31"/>
  </w:num>
  <w:num w:numId="11">
    <w:abstractNumId w:val="29"/>
  </w:num>
  <w:num w:numId="12">
    <w:abstractNumId w:val="20"/>
  </w:num>
  <w:num w:numId="13">
    <w:abstractNumId w:val="17"/>
  </w:num>
  <w:num w:numId="14">
    <w:abstractNumId w:val="19"/>
  </w:num>
  <w:num w:numId="15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5"/>
  </w:num>
  <w:num w:numId="27">
    <w:abstractNumId w:val="27"/>
  </w:num>
  <w:num w:numId="28">
    <w:abstractNumId w:val="21"/>
  </w:num>
  <w:num w:numId="29">
    <w:abstractNumId w:val="30"/>
  </w:num>
  <w:num w:numId="30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4"/>
  </w:num>
  <w:num w:numId="34">
    <w:abstractNumId w:val="36"/>
  </w:num>
  <w:num w:numId="35">
    <w:abstractNumId w:val="36"/>
  </w:num>
  <w:num w:numId="36">
    <w:abstractNumId w:val="36"/>
    <w:lvlOverride w:ilvl="0">
      <w:startOverride w:val="2"/>
    </w:lvlOverride>
  </w:num>
  <w:num w:numId="37">
    <w:abstractNumId w:val="26"/>
  </w:num>
  <w:num w:numId="38">
    <w:abstractNumId w:val="22"/>
  </w:num>
  <w:num w:numId="39">
    <w:abstractNumId w:val="36"/>
  </w:num>
  <w:num w:numId="40">
    <w:abstractNumId w:val="36"/>
  </w:num>
  <w:num w:numId="41">
    <w:abstractNumId w:val="32"/>
  </w:num>
  <w:num w:numId="42">
    <w:abstractNumId w:val="32"/>
    <w:lvlOverride w:ilvl="0">
      <w:startOverride w:val="1"/>
    </w:lvlOverride>
  </w:num>
  <w:num w:numId="43">
    <w:abstractNumId w:val="32"/>
    <w:lvlOverride w:ilvl="0">
      <w:startOverride w:val="1"/>
    </w:lvlOverride>
  </w:num>
  <w:num w:numId="44">
    <w:abstractNumId w:val="25"/>
  </w:num>
  <w:num w:numId="45">
    <w:abstractNumId w:val="15"/>
  </w:num>
  <w:num w:numId="46">
    <w:abstractNumId w:val="32"/>
  </w:num>
  <w:num w:numId="47">
    <w:abstractNumId w:val="28"/>
  </w:num>
  <w:num w:numId="4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39A"/>
    <w:rsid w:val="00015B85"/>
    <w:rsid w:val="00017B56"/>
    <w:rsid w:val="0002622D"/>
    <w:rsid w:val="00041305"/>
    <w:rsid w:val="000414A1"/>
    <w:rsid w:val="00045A4B"/>
    <w:rsid w:val="00092A7A"/>
    <w:rsid w:val="000B167F"/>
    <w:rsid w:val="00145EF1"/>
    <w:rsid w:val="00155FD6"/>
    <w:rsid w:val="00166528"/>
    <w:rsid w:val="001A76C9"/>
    <w:rsid w:val="001C087A"/>
    <w:rsid w:val="001C21BF"/>
    <w:rsid w:val="001C55B2"/>
    <w:rsid w:val="001F2197"/>
    <w:rsid w:val="002038A1"/>
    <w:rsid w:val="002227A0"/>
    <w:rsid w:val="00253282"/>
    <w:rsid w:val="00260E36"/>
    <w:rsid w:val="00266A0B"/>
    <w:rsid w:val="00276514"/>
    <w:rsid w:val="00276BD5"/>
    <w:rsid w:val="00286139"/>
    <w:rsid w:val="00291D61"/>
    <w:rsid w:val="00313F06"/>
    <w:rsid w:val="00343B85"/>
    <w:rsid w:val="003456AE"/>
    <w:rsid w:val="00363A65"/>
    <w:rsid w:val="00385775"/>
    <w:rsid w:val="00386BF8"/>
    <w:rsid w:val="003871AD"/>
    <w:rsid w:val="003D2423"/>
    <w:rsid w:val="003F0E1E"/>
    <w:rsid w:val="00415A91"/>
    <w:rsid w:val="00415DAA"/>
    <w:rsid w:val="00421258"/>
    <w:rsid w:val="00435ECF"/>
    <w:rsid w:val="00441FDE"/>
    <w:rsid w:val="0048748B"/>
    <w:rsid w:val="004B4EEE"/>
    <w:rsid w:val="004E68A6"/>
    <w:rsid w:val="004F2472"/>
    <w:rsid w:val="005205F4"/>
    <w:rsid w:val="00522EF0"/>
    <w:rsid w:val="00543FCE"/>
    <w:rsid w:val="00577D2A"/>
    <w:rsid w:val="005959BE"/>
    <w:rsid w:val="005C2F1A"/>
    <w:rsid w:val="005C34D2"/>
    <w:rsid w:val="005C692B"/>
    <w:rsid w:val="005E267B"/>
    <w:rsid w:val="0064685B"/>
    <w:rsid w:val="0065391D"/>
    <w:rsid w:val="00663E89"/>
    <w:rsid w:val="00696088"/>
    <w:rsid w:val="006B3D65"/>
    <w:rsid w:val="006B6118"/>
    <w:rsid w:val="006C09EF"/>
    <w:rsid w:val="006C2FEA"/>
    <w:rsid w:val="006D3C47"/>
    <w:rsid w:val="00701AAA"/>
    <w:rsid w:val="0075170B"/>
    <w:rsid w:val="007537EB"/>
    <w:rsid w:val="00754013"/>
    <w:rsid w:val="007772D5"/>
    <w:rsid w:val="007A43A6"/>
    <w:rsid w:val="007E5CED"/>
    <w:rsid w:val="007F02D1"/>
    <w:rsid w:val="00822C06"/>
    <w:rsid w:val="00830329"/>
    <w:rsid w:val="00833D8E"/>
    <w:rsid w:val="00841903"/>
    <w:rsid w:val="0086343F"/>
    <w:rsid w:val="008713F3"/>
    <w:rsid w:val="008D2570"/>
    <w:rsid w:val="008E2EB8"/>
    <w:rsid w:val="009173CC"/>
    <w:rsid w:val="00933F84"/>
    <w:rsid w:val="00941D1F"/>
    <w:rsid w:val="00950859"/>
    <w:rsid w:val="00955DBE"/>
    <w:rsid w:val="009A06B6"/>
    <w:rsid w:val="009A13BF"/>
    <w:rsid w:val="009D04AF"/>
    <w:rsid w:val="009E25E0"/>
    <w:rsid w:val="009E45D5"/>
    <w:rsid w:val="009F5006"/>
    <w:rsid w:val="00A12A0B"/>
    <w:rsid w:val="00A14DE0"/>
    <w:rsid w:val="00A207CE"/>
    <w:rsid w:val="00A45B94"/>
    <w:rsid w:val="00A7732D"/>
    <w:rsid w:val="00A77B3E"/>
    <w:rsid w:val="00AA2E9F"/>
    <w:rsid w:val="00AC7635"/>
    <w:rsid w:val="00AD7849"/>
    <w:rsid w:val="00AF437B"/>
    <w:rsid w:val="00B023EE"/>
    <w:rsid w:val="00B04026"/>
    <w:rsid w:val="00B16241"/>
    <w:rsid w:val="00B43004"/>
    <w:rsid w:val="00B80468"/>
    <w:rsid w:val="00BC1D56"/>
    <w:rsid w:val="00BE24D4"/>
    <w:rsid w:val="00C172F4"/>
    <w:rsid w:val="00C3539A"/>
    <w:rsid w:val="00C634CE"/>
    <w:rsid w:val="00C71A8E"/>
    <w:rsid w:val="00C913BC"/>
    <w:rsid w:val="00C955F5"/>
    <w:rsid w:val="00CA175C"/>
    <w:rsid w:val="00CA3EE4"/>
    <w:rsid w:val="00CB389F"/>
    <w:rsid w:val="00CC5C5E"/>
    <w:rsid w:val="00CD2E8C"/>
    <w:rsid w:val="00D127C4"/>
    <w:rsid w:val="00D144BE"/>
    <w:rsid w:val="00D15333"/>
    <w:rsid w:val="00D20DA9"/>
    <w:rsid w:val="00D34A57"/>
    <w:rsid w:val="00D55E65"/>
    <w:rsid w:val="00D70E27"/>
    <w:rsid w:val="00D80EAC"/>
    <w:rsid w:val="00D816E2"/>
    <w:rsid w:val="00D81B61"/>
    <w:rsid w:val="00D93F3B"/>
    <w:rsid w:val="00DA27D3"/>
    <w:rsid w:val="00E062AF"/>
    <w:rsid w:val="00E06B83"/>
    <w:rsid w:val="00E15F6B"/>
    <w:rsid w:val="00E2027B"/>
    <w:rsid w:val="00E52F47"/>
    <w:rsid w:val="00E63EF6"/>
    <w:rsid w:val="00E73F82"/>
    <w:rsid w:val="00EA05E8"/>
    <w:rsid w:val="00EC4E1C"/>
    <w:rsid w:val="00EE0752"/>
    <w:rsid w:val="00EF2094"/>
    <w:rsid w:val="00F40763"/>
    <w:rsid w:val="00F43E46"/>
    <w:rsid w:val="00F65B73"/>
    <w:rsid w:val="00F86D1D"/>
    <w:rsid w:val="00F93D08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334A72"/>
  <w15:docId w15:val="{BAF69609-814B-4798-9EFE-C10A2C145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933F84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CD2E8C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CD2E8C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CD2E8C"/>
    <w:pPr>
      <w:keepNext/>
      <w:numPr>
        <w:numId w:val="41"/>
      </w:numPr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CD2E8C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CD2E8C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CD2E8C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CD2E8C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CD2E8C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CD2E8C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CD2E8C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CD2E8C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CD2E8C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CD2E8C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CD2E8C"/>
    <w:pPr>
      <w:numPr>
        <w:numId w:val="45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CD2E8C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CD2E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CD2E8C"/>
    <w:rPr>
      <w:i/>
    </w:rPr>
  </w:style>
  <w:style w:type="paragraph" w:styleId="List">
    <w:name w:val="List"/>
    <w:basedOn w:val="Normal"/>
    <w:rsid w:val="00CD2E8C"/>
    <w:pPr>
      <w:numPr>
        <w:numId w:val="26"/>
      </w:numPr>
    </w:pPr>
  </w:style>
  <w:style w:type="character" w:customStyle="1" w:styleId="StyleBold">
    <w:name w:val="Style Bold"/>
    <w:basedOn w:val="DefaultParagraphFont"/>
    <w:rsid w:val="00CD2E8C"/>
    <w:rPr>
      <w:b/>
      <w:bCs/>
    </w:rPr>
  </w:style>
  <w:style w:type="table" w:styleId="Table3Deffects1">
    <w:name w:val="Table 3D effects 1"/>
    <w:basedOn w:val="TableNormal"/>
    <w:locked/>
    <w:rsid w:val="00CD2E8C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CD2E8C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CD2E8C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5"/>
      </w:numPr>
      <w:tabs>
        <w:tab w:val="left" w:pos="8364"/>
      </w:tabs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1C55B2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uiPriority w:val="99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CD2E8C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4E68A6"/>
    <w:rPr>
      <w:rFonts w:ascii="Arial" w:eastAsia="Arial" w:hAnsi="Arial" w:cs="Arial"/>
      <w:color w:val="000000"/>
      <w:szCs w:val="22"/>
      <w:lang w:val="en-AU"/>
    </w:rPr>
  </w:style>
  <w:style w:type="paragraph" w:styleId="ListBullet2">
    <w:name w:val="List Bullet 2"/>
    <w:basedOn w:val="ListBullet"/>
    <w:locked/>
    <w:rsid w:val="004E68A6"/>
    <w:pPr>
      <w:numPr>
        <w:numId w:val="0"/>
      </w:numPr>
      <w:autoSpaceDE w:val="0"/>
      <w:autoSpaceDN w:val="0"/>
      <w:adjustRightInd w:val="0"/>
      <w:spacing w:before="60" w:after="60" w:line="240" w:lineRule="auto"/>
      <w:ind w:left="1134" w:hanging="567"/>
      <w:contextualSpacing w:val="0"/>
    </w:pPr>
    <w:rPr>
      <w:rFonts w:ascii="Tahoma" w:eastAsia="Times New Roman" w:hAnsi="Tahoma" w:cs="Tahoma"/>
      <w:bCs/>
      <w:color w:val="003300"/>
      <w:spacing w:val="8"/>
      <w:szCs w:val="24"/>
    </w:rPr>
  </w:style>
  <w:style w:type="paragraph" w:styleId="ListBullet">
    <w:name w:val="List Bullet"/>
    <w:basedOn w:val="Normal"/>
    <w:locked/>
    <w:rsid w:val="004E68A6"/>
    <w:pPr>
      <w:numPr>
        <w:numId w:val="16"/>
      </w:numPr>
      <w:contextualSpacing/>
    </w:pPr>
  </w:style>
  <w:style w:type="paragraph" w:styleId="Header">
    <w:name w:val="header"/>
    <w:basedOn w:val="Normal"/>
    <w:link w:val="HeaderChar"/>
    <w:locked/>
    <w:rsid w:val="00045A4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045A4B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045A4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045A4B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CD2E8C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CD2E8C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character" w:styleId="CommentReference">
    <w:name w:val="annotation reference"/>
    <w:basedOn w:val="DefaultParagraphFont"/>
    <w:semiHidden/>
    <w:unhideWhenUsed/>
    <w:locked/>
    <w:rsid w:val="007A43A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7A43A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A43A6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7A43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A43A6"/>
    <w:rPr>
      <w:rFonts w:ascii="Arial" w:eastAsia="Arial" w:hAnsi="Arial" w:cs="Arial"/>
      <w:b/>
      <w:bCs/>
      <w:color w:val="00000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D437862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254C371F-21E2-415F-886C-08228BAC9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D437862B</Template>
  <TotalTime>17</TotalTime>
  <Pages>6</Pages>
  <Words>695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8</cp:revision>
  <cp:lastPrinted>1900-12-31T14:00:00Z</cp:lastPrinted>
  <dcterms:created xsi:type="dcterms:W3CDTF">2018-08-01T03:24:00Z</dcterms:created>
  <dcterms:modified xsi:type="dcterms:W3CDTF">2021-06-11T03:55:00Z</dcterms:modified>
</cp:coreProperties>
</file>